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w:rsidR="615E95A6" w:rsidP="615E95A6" w:rsidRDefault="615E95A6" w14:paraId="13C26A4B" w14:textId="2FECCFEF">
      <w:pPr>
        <w:pStyle w:val="Title"/>
      </w:pPr>
      <w:r w:rsidR="615E95A6">
        <w:rPr/>
        <w:t>감자와 고구마의 카탈레이스에 의한 과산화수소 분해</w:t>
      </w:r>
    </w:p>
    <w:p w:rsidR="615E95A6" w:rsidP="615E95A6" w:rsidRDefault="615E95A6" w14:paraId="6DFACD56" w14:textId="2774700F">
      <w:pPr>
        <w:pStyle w:val="Subtitle"/>
      </w:pPr>
      <w:r w:rsidR="615E95A6">
        <w:rPr/>
        <w:t>실험 보고서</w:t>
      </w:r>
    </w:p>
    <w:p w:rsidR="615E95A6" w:rsidP="615E95A6" w:rsidRDefault="615E95A6" w14:paraId="50C27F06" w14:textId="37ABE7F4">
      <w:pPr>
        <w:pStyle w:val="Heading1"/>
      </w:pPr>
      <w:r w:rsidR="615E95A6">
        <w:rPr/>
        <w:t>목차</w:t>
      </w:r>
    </w:p>
    <w:p w:rsidR="615E95A6" w:rsidP="615E95A6" w:rsidRDefault="615E95A6" w14:paraId="6426B00F" w14:textId="79049389">
      <w:pPr>
        <w:pStyle w:val="ListParagraph"/>
        <w:numPr>
          <w:ilvl w:val="0"/>
          <w:numId w:val="1"/>
        </w:numPr>
        <w:rPr/>
      </w:pPr>
      <w:r w:rsidR="615E95A6">
        <w:rPr/>
        <w:t>실험 개요</w:t>
      </w:r>
    </w:p>
    <w:p w:rsidR="615E95A6" w:rsidP="615E95A6" w:rsidRDefault="615E95A6" w14:paraId="5CD9372B" w14:textId="00D5F87B">
      <w:pPr>
        <w:pStyle w:val="ListParagraph"/>
        <w:numPr>
          <w:ilvl w:val="0"/>
          <w:numId w:val="1"/>
        </w:numPr>
        <w:rPr/>
      </w:pPr>
      <w:r w:rsidR="615E95A6">
        <w:rPr/>
        <w:t>실험 장비 및 재료</w:t>
      </w:r>
    </w:p>
    <w:p w:rsidR="615E95A6" w:rsidP="615E95A6" w:rsidRDefault="615E95A6" w14:paraId="165E3CC0" w14:textId="4C3EE5BF">
      <w:pPr>
        <w:pStyle w:val="ListParagraph"/>
        <w:numPr>
          <w:ilvl w:val="0"/>
          <w:numId w:val="1"/>
        </w:numPr>
        <w:rPr/>
      </w:pPr>
      <w:r w:rsidR="615E95A6">
        <w:rPr/>
        <w:t>이론적 배경</w:t>
      </w:r>
    </w:p>
    <w:p w:rsidR="615E95A6" w:rsidP="615E95A6" w:rsidRDefault="615E95A6" w14:paraId="698C5D11" w14:textId="178092C3">
      <w:pPr>
        <w:pStyle w:val="ListParagraph"/>
        <w:numPr>
          <w:ilvl w:val="0"/>
          <w:numId w:val="1"/>
        </w:numPr>
        <w:rPr/>
      </w:pPr>
      <w:r w:rsidR="615E95A6">
        <w:rPr/>
        <w:t>효소의 작용</w:t>
      </w:r>
    </w:p>
    <w:p w:rsidR="615E95A6" w:rsidP="615E95A6" w:rsidRDefault="615E95A6" w14:paraId="5E73E869" w14:textId="4F465080">
      <w:pPr>
        <w:pStyle w:val="ListParagraph"/>
        <w:numPr>
          <w:ilvl w:val="0"/>
          <w:numId w:val="1"/>
        </w:numPr>
        <w:rPr/>
      </w:pPr>
      <w:r w:rsidR="615E95A6">
        <w:rPr/>
        <w:t>효소의 작용에 영향을 미치는 요인</w:t>
      </w:r>
    </w:p>
    <w:p w:rsidR="615E95A6" w:rsidP="615E95A6" w:rsidRDefault="615E95A6" w14:paraId="4E8044E0" w14:textId="517B4F80">
      <w:pPr>
        <w:pStyle w:val="ListParagraph"/>
        <w:numPr>
          <w:ilvl w:val="0"/>
          <w:numId w:val="1"/>
        </w:numPr>
        <w:rPr/>
      </w:pPr>
      <w:r w:rsidR="615E95A6">
        <w:rPr/>
        <w:t>카탈레이스</w:t>
      </w:r>
    </w:p>
    <w:p w:rsidR="615E95A6" w:rsidP="615E95A6" w:rsidRDefault="615E95A6" w14:paraId="0649CA9B" w14:textId="5BEB6C78">
      <w:pPr>
        <w:pStyle w:val="ListParagraph"/>
        <w:numPr>
          <w:ilvl w:val="0"/>
          <w:numId w:val="1"/>
        </w:numPr>
        <w:rPr/>
      </w:pPr>
      <w:r w:rsidR="615E95A6">
        <w:rPr/>
        <w:t>과산화수소의 위험성</w:t>
      </w:r>
    </w:p>
    <w:p w:rsidR="615E95A6" w:rsidP="615E95A6" w:rsidRDefault="615E95A6" w14:paraId="612DCA88" w14:textId="7D1EDEDC">
      <w:pPr>
        <w:pStyle w:val="Normal"/>
      </w:pPr>
      <w:r w:rsidR="615E95A6">
        <w:rPr/>
        <w:t>실험 방법</w:t>
      </w:r>
    </w:p>
    <w:p w:rsidR="615E95A6" w:rsidP="615E95A6" w:rsidRDefault="615E95A6" w14:paraId="68BA8D74" w14:textId="3AEC54CB">
      <w:pPr>
        <w:pStyle w:val="Normal"/>
      </w:pPr>
      <w:r w:rsidR="615E95A6">
        <w:rPr/>
        <w:t>주의할 점</w:t>
      </w:r>
    </w:p>
    <w:p w:rsidR="615E95A6" w:rsidP="615E95A6" w:rsidRDefault="615E95A6" w14:paraId="446B4DF4" w14:textId="50E3F9B9">
      <w:pPr>
        <w:pStyle w:val="Normal"/>
      </w:pPr>
      <w:r w:rsidR="615E95A6">
        <w:rPr/>
        <w:t>결과 및 정리</w:t>
      </w:r>
    </w:p>
    <w:p w:rsidR="615E95A6" w:rsidP="615E95A6" w:rsidRDefault="615E95A6" w14:paraId="220829BB" w14:textId="1D921C54">
      <w:pPr>
        <w:pStyle w:val="Normal"/>
      </w:pPr>
      <w:r w:rsidR="615E95A6">
        <w:rPr/>
        <w:t>출처</w:t>
      </w:r>
    </w:p>
    <w:p w:rsidR="615E95A6" w:rsidP="615E95A6" w:rsidRDefault="615E95A6" w14:paraId="5923AA8C" w14:textId="1A725664">
      <w:pPr>
        <w:pStyle w:val="Heading1"/>
      </w:pPr>
      <w:r w:rsidR="615E95A6">
        <w:rPr/>
        <w:t>실험 개요</w:t>
      </w:r>
    </w:p>
    <w:p w:rsidR="615E95A6" w:rsidP="615E95A6" w:rsidRDefault="615E95A6" w14:paraId="4139497B" w14:textId="34660B5F">
      <w:pPr>
        <w:pStyle w:val="Normal"/>
      </w:pPr>
      <w:r w:rsidR="615E95A6">
        <w:rPr/>
        <w:t>이 실험은 감자와 고구마의 카탈레이스가 과산화수소를 분해하는 속도에 영향을 미치는 요인을 알아보기 위한 것이다. 카탈레이스는 생물체의 세포 내에 존재하는 효소로, 과산화수소를 물과 산소로 분해하는 반응을 촉진한다. 과산화수소는 세포의 대사 과정에서 생성되는 활성산소로, 세포에 손상을 줄 수 있는 유해한 물질이다. 따라서 카탈레이스는 세포를 보호하는 중요한 역할을 한다. 이 실험에서는 감자와 고구마의 카탈레이스 활성을 측정하기 위해 과산화수소와의 반응에서 생성되는 산소의 양을 측정할 것이다. 또한, 온도, pH, 기질 농도, 저해제의 존재 등 다양한 요인이 카탈레이스의 활성에 어떤 영향을 미치는지 비교할 것이다.</w:t>
      </w:r>
    </w:p>
    <w:p w:rsidR="615E95A6" w:rsidP="615E95A6" w:rsidRDefault="615E95A6" w14:paraId="0DF43507" w14:textId="236B8C31">
      <w:pPr>
        <w:pStyle w:val="Heading1"/>
      </w:pPr>
      <w:r w:rsidR="615E95A6">
        <w:rPr/>
        <w:t>실험 장비 및 재료</w:t>
      </w:r>
    </w:p>
    <w:p w:rsidR="615E95A6" w:rsidP="615E95A6" w:rsidRDefault="615E95A6" w14:paraId="7CDDCF9B" w14:textId="0CF77F05">
      <w:pPr>
        <w:pStyle w:val="Normal"/>
      </w:pPr>
      <w:r w:rsidR="615E95A6">
        <w:rPr/>
        <w:t>이 실험에 필요한 장비와 재료는 다음과 같다.</w:t>
      </w:r>
    </w:p>
    <w:p w:rsidR="615E95A6" w:rsidP="615E95A6" w:rsidRDefault="615E95A6" w14:paraId="4E1A3C82" w14:textId="6DF8EBB2">
      <w:pPr>
        <w:pStyle w:val="ListParagraph"/>
        <w:numPr>
          <w:ilvl w:val="0"/>
          <w:numId w:val="1"/>
        </w:numPr>
        <w:rPr/>
      </w:pPr>
      <w:r w:rsidR="615E95A6">
        <w:rPr/>
        <w:t>감자와 고구마 각각 1개</w:t>
      </w:r>
    </w:p>
    <w:p w:rsidR="615E95A6" w:rsidP="615E95A6" w:rsidRDefault="615E95A6" w14:paraId="211E33E9" w14:textId="4B5B5D43">
      <w:pPr>
        <w:pStyle w:val="ListParagraph"/>
        <w:numPr>
          <w:ilvl w:val="0"/>
          <w:numId w:val="1"/>
        </w:numPr>
        <w:rPr/>
      </w:pPr>
      <w:r w:rsidR="615E95A6">
        <w:rPr/>
        <w:t>과산화수소 용액 (3%, 6%, 9%, 12% 농도)</w:t>
      </w:r>
    </w:p>
    <w:p w:rsidR="615E95A6" w:rsidP="615E95A6" w:rsidRDefault="615E95A6" w14:paraId="5F19EF2F" w14:textId="54CDD409">
      <w:pPr>
        <w:pStyle w:val="ListParagraph"/>
        <w:numPr>
          <w:ilvl w:val="0"/>
          <w:numId w:val="1"/>
        </w:numPr>
        <w:rPr/>
      </w:pPr>
      <w:r w:rsidR="615E95A6">
        <w:rPr/>
        <w:t>물, 식초, 탄산수소나트륨 용액 (pH 조절용)</w:t>
      </w:r>
    </w:p>
    <w:p w:rsidR="615E95A6" w:rsidP="615E95A6" w:rsidRDefault="615E95A6" w14:paraId="463E129E" w14:textId="3B055C29">
      <w:pPr>
        <w:pStyle w:val="ListParagraph"/>
        <w:numPr>
          <w:ilvl w:val="0"/>
          <w:numId w:val="1"/>
        </w:numPr>
        <w:rPr/>
      </w:pPr>
      <w:r w:rsidR="615E95A6">
        <w:rPr/>
        <w:t>구리(II) 황산 용액 (저해제로 사용)</w:t>
      </w:r>
    </w:p>
    <w:p w:rsidR="615E95A6" w:rsidP="615E95A6" w:rsidRDefault="615E95A6" w14:paraId="479D6D23" w14:textId="0C5D5FA7">
      <w:pPr>
        <w:pStyle w:val="ListParagraph"/>
        <w:numPr>
          <w:ilvl w:val="0"/>
          <w:numId w:val="1"/>
        </w:numPr>
        <w:rPr/>
      </w:pPr>
      <w:r w:rsidR="615E95A6">
        <w:rPr/>
        <w:t>시린지, 주사기, 눈금컵, 저울, 접시, 저울, 비커, 시계, 거품관, 고무 플러그, 플라스틱 병, 흡광도계 등</w:t>
      </w:r>
    </w:p>
    <w:p w:rsidR="615E95A6" w:rsidP="615E95A6" w:rsidRDefault="615E95A6" w14:paraId="35F69BF3" w14:textId="3C51DA99">
      <w:pPr>
        <w:pStyle w:val="Heading1"/>
      </w:pPr>
      <w:r w:rsidR="615E95A6">
        <w:rPr/>
        <w:t>이론적 배경</w:t>
      </w:r>
    </w:p>
    <w:p w:rsidR="615E95A6" w:rsidP="615E95A6" w:rsidRDefault="615E95A6" w14:paraId="17A3A166" w14:textId="271DB5E4">
      <w:pPr>
        <w:pStyle w:val="Heading2"/>
      </w:pPr>
      <w:r w:rsidR="615E95A6">
        <w:rPr/>
        <w:t>효소의 작용</w:t>
      </w:r>
    </w:p>
    <w:p w:rsidR="615E95A6" w:rsidP="615E95A6" w:rsidRDefault="615E95A6" w14:paraId="110DC655" w14:textId="46A1837F">
      <w:pPr>
        <w:pStyle w:val="Normal"/>
      </w:pPr>
      <w:r w:rsidR="615E95A6">
        <w:rPr/>
        <w:t>효소는 생물체의 세포 내에 존재하는 단백질로, 생화학적 반응을 촉진하거나 조절하는 역할을 한다. 효소는 특정한 기질에만 결합할 수 있는 활성 부위를 가지고 있으며, 이를 통해 기질을 변화시키거나 촉매하게 된다. 효소는 반응에 참여하지 않으므로, 반응이 끝난 후에도 원래의 형태로 남아있고, 다시 사용할 수 있다. 효소의 활성은 효소가 촉매하는 반응의 속도를 의미하며, 효소의 양, 기질의 농도, 온도, pH, 저해제의 존재 등에 영향을 받는다.</w:t>
      </w:r>
    </w:p>
    <w:p w:rsidR="615E95A6" w:rsidP="615E95A6" w:rsidRDefault="615E95A6" w14:paraId="2DBCD5CF" w14:textId="53B14121">
      <w:pPr>
        <w:pStyle w:val="Heading2"/>
      </w:pPr>
      <w:r w:rsidR="615E95A6">
        <w:rPr/>
        <w:t>효소의 작용에 영향을 미치는 요인</w:t>
      </w:r>
    </w:p>
    <w:p w:rsidR="615E95A6" w:rsidP="615E95A6" w:rsidRDefault="615E95A6" w14:paraId="64823A15" w14:textId="21612449">
      <w:pPr>
        <w:pStyle w:val="Normal"/>
      </w:pPr>
      <w:r w:rsidR="615E95A6">
        <w:rPr/>
        <w:t>효소의 활성은 다음과 같은 요인에 영향을 받는다.</w:t>
      </w:r>
    </w:p>
    <w:p w:rsidR="615E95A6" w:rsidP="615E95A6" w:rsidRDefault="615E95A6" w14:paraId="610D2546" w14:textId="4D3A8A8B">
      <w:pPr>
        <w:pStyle w:val="ListParagraph"/>
        <w:numPr>
          <w:ilvl w:val="0"/>
          <w:numId w:val="1"/>
        </w:numPr>
        <w:rPr/>
      </w:pPr>
      <w:r w:rsidR="615E95A6">
        <w:rPr/>
        <w:t>효소의 양: 효소의 양이 많아지면, 기질과 결합할 확률이 높아지므로, 반응 속도가 증가한다. 반대로, 효소의 양이 적어지면, 반응 속도가 감소한다.</w:t>
      </w:r>
    </w:p>
    <w:p w:rsidR="615E95A6" w:rsidP="615E95A6" w:rsidRDefault="615E95A6" w14:paraId="295C910A" w14:textId="11A418B9">
      <w:pPr>
        <w:pStyle w:val="ListParagraph"/>
        <w:numPr>
          <w:ilvl w:val="0"/>
          <w:numId w:val="1"/>
        </w:numPr>
        <w:rPr/>
      </w:pPr>
      <w:r w:rsidR="615E95A6">
        <w:rPr/>
        <w:t>기질의 농도: 기질의 농도가 높아지면, 효소와 결합할 기질의 양이 많아지므로, 반응 속도가 증가한다. 그러나, 효소의 활성 부위가 모두 기질과 결합하면, 더 이상 반응 속도가 증가하지 않는다. 이를 포화 상태라고 한다.</w:t>
      </w:r>
    </w:p>
    <w:p w:rsidR="615E95A6" w:rsidP="615E95A6" w:rsidRDefault="615E95A6" w14:paraId="58AD8F24" w14:textId="72BD1122">
      <w:pPr>
        <w:pStyle w:val="ListParagraph"/>
        <w:numPr>
          <w:ilvl w:val="0"/>
          <w:numId w:val="1"/>
        </w:numPr>
        <w:rPr/>
      </w:pPr>
      <w:r w:rsidR="615E95A6">
        <w:rPr/>
        <w:t>온도: 온도가 증가하면, 효소와 기질의 분자 운동이 활발해지므로, 반응 속도가 증가한다. 그러나, 너무 높은 온도에 노출되면, 효소의 단백질 구조가 변형되어 활성 부위가 손상되고, 반응 속도가 급격히 감소한다. 이를 변성이라고 한다. 효소의 활성이 최대가 되는 온도를 최적 온도라고 한다.</w:t>
      </w:r>
    </w:p>
    <w:p w:rsidR="615E95A6" w:rsidP="615E95A6" w:rsidRDefault="615E95A6" w14:paraId="7BB2CD81" w14:textId="30A3231F">
      <w:pPr>
        <w:pStyle w:val="ListParagraph"/>
        <w:numPr>
          <w:ilvl w:val="0"/>
          <w:numId w:val="1"/>
        </w:numPr>
        <w:rPr/>
      </w:pPr>
      <w:r w:rsidR="615E95A6">
        <w:rPr/>
        <w:t>pH: pH는 용액의 산성도를 나타내는 지수로, pH가 변하면, 효소의 단백질 구조에 영향을 줄 수 있다. 효소의 활성이 최대가 되는 pH를 최적 pH라고 한다. 최적 pH에서 벗어나면, 효소의 활성이 감소하고, 극단적인 pH에 노출되면, 효소가 변성될 수 있다.</w:t>
      </w:r>
    </w:p>
    <w:p w:rsidR="615E95A6" w:rsidP="615E95A6" w:rsidRDefault="615E95A6" w14:paraId="1ECDA2B0" w14:textId="0B62FDA5">
      <w:pPr>
        <w:pStyle w:val="ListParagraph"/>
        <w:numPr>
          <w:ilvl w:val="0"/>
          <w:numId w:val="1"/>
        </w:numPr>
        <w:rPr/>
      </w:pPr>
      <w:r w:rsidR="615E95A6">
        <w:rPr/>
        <w:t>저해제: 저해제는 효소의 활성을 감소시키는 물질로, 효소의 활성 부위에 결합하거나, 효소의 구조를 변화시키는 방식으로 작용한다. 저해제는 경쟁적 저해제와 비경쟁적 저해제로 구분할 수 있다. 경쟁적 저해제는 효소의 활성 부위와 기질과 유사한 구조를 가지고 있으며, 활성 부위에 결합하여 기질의 접근을 막는다. 비경쟁적 저해제는 효소의 활성 부위가 아닌 다른 부위에 결합하여, 효소의 구조를 변화시키고, 활성 부위의 기질과의 결합력을 감소시킨다.</w:t>
      </w:r>
    </w:p>
    <w:p w:rsidR="615E95A6" w:rsidP="615E95A6" w:rsidRDefault="615E95A6" w14:paraId="56FD04C7" w14:textId="02A95B95">
      <w:pPr>
        <w:pStyle w:val="Heading2"/>
      </w:pPr>
      <w:r w:rsidR="615E95A6">
        <w:rPr/>
        <w:t>카탈레이스</w:t>
      </w:r>
    </w:p>
    <w:p w:rsidR="615E95A6" w:rsidP="615E95A6" w:rsidRDefault="615E95A6" w14:paraId="14DE35D7" w14:textId="2AA43831">
      <w:pPr>
        <w:pStyle w:val="Normal"/>
      </w:pPr>
      <w:r w:rsidR="615E95A6">
        <w:rPr/>
        <w:t>카탈레이스는 생물체의 세포 내에 존재하는 효소로, 과산화수소를 물과 산소로 분해하는 반응을 촉진한다. 과산화수소는 세포의 대사 과정에서 생성되는 활성산소로, 세포에 손상을 줄 수 있는 유해한 물질이다. 따라서 카탈레이스는 세포를 보호하는 중요한 역할을 한다. 카탈레이스의 활성은 온도, pH, 기질 농도, 저해제 등에 영향을 받으며, 이를 실험적으로 측정할 수 있다. 카탈레이스의 활성을 측정하는 방법은 다음과 같다.</w:t>
      </w:r>
    </w:p>
    <w:p w:rsidR="615E95A6" w:rsidP="615E95A6" w:rsidRDefault="615E95A6" w14:paraId="55905D03" w14:textId="3842FD7A">
      <w:pPr>
        <w:pStyle w:val="ListParagraph"/>
        <w:numPr>
          <w:ilvl w:val="0"/>
          <w:numId w:val="1"/>
        </w:numPr>
        <w:rPr/>
      </w:pPr>
      <w:r w:rsidR="615E95A6">
        <w:rPr/>
        <w:t>카탈레이스가 함유된 감자나 고구마를 적절한 크기로 잘라서 접시에 놓는다.</w:t>
      </w:r>
    </w:p>
    <w:p w:rsidR="615E95A6" w:rsidP="615E95A6" w:rsidRDefault="615E95A6" w14:paraId="286F3AE4" w14:textId="38B12AB9">
      <w:pPr>
        <w:pStyle w:val="ListParagraph"/>
        <w:numPr>
          <w:ilvl w:val="0"/>
          <w:numId w:val="1"/>
        </w:numPr>
        <w:rPr/>
      </w:pPr>
      <w:r w:rsidR="615E95A6">
        <w:rPr/>
        <w:t>과산화수소 용액을 주사기로 눈금컵에 담는다.</w:t>
      </w:r>
    </w:p>
    <w:p w:rsidR="615E95A6" w:rsidP="615E95A6" w:rsidRDefault="615E95A6" w14:paraId="2FAD36AF" w14:textId="4D950FB0">
      <w:pPr>
        <w:pStyle w:val="ListParagraph"/>
        <w:numPr>
          <w:ilvl w:val="0"/>
          <w:numId w:val="1"/>
        </w:numPr>
        <w:rPr/>
      </w:pPr>
      <w:r w:rsidR="615E95A6">
        <w:rPr/>
        <w:t>눈금컵에 과산화수소 용액을 부어서 감자나 고구마에 적당한 양을 떨어뜨린다.</w:t>
      </w:r>
    </w:p>
    <w:p w:rsidR="615E95A6" w:rsidP="615E95A6" w:rsidRDefault="615E95A6" w14:paraId="1A2B0C5D" w14:textId="12CBAA52">
      <w:pPr>
        <w:pStyle w:val="ListParagraph"/>
        <w:numPr>
          <w:ilvl w:val="0"/>
          <w:numId w:val="1"/>
        </w:numPr>
        <w:rPr/>
      </w:pPr>
      <w:r w:rsidR="615E95A6">
        <w:rPr/>
        <w:t>과산화수소와 카탈레이스의 반응에서 생성되는 산소의 양을 측정한다. 산소의 양은 거품의 크기나 흡광도계를 이용하여 측정할 수 있다.</w:t>
      </w:r>
    </w:p>
    <w:p w:rsidR="615E95A6" w:rsidP="615E95A6" w:rsidRDefault="615E95A6" w14:paraId="3F4F9119" w14:textId="2478F958">
      <w:pPr>
        <w:pStyle w:val="ListParagraph"/>
        <w:numPr>
          <w:ilvl w:val="0"/>
          <w:numId w:val="1"/>
        </w:numPr>
        <w:rPr/>
      </w:pPr>
      <w:r w:rsidR="615E95A6">
        <w:rPr/>
        <w:t>온도, pH, 기질 농도, 저해제 등의 요인을 변화시켜가며 반복한다.</w:t>
      </w:r>
    </w:p>
    <w:p w:rsidR="615E95A6" w:rsidP="615E95A6" w:rsidRDefault="615E95A6" w14:paraId="1A28DAC8" w14:textId="09FB33DE">
      <w:pPr>
        <w:pStyle w:val="Heading2"/>
      </w:pPr>
      <w:r w:rsidR="615E95A6">
        <w:rPr/>
        <w:t>과산화수소의 위험성</w:t>
      </w:r>
    </w:p>
    <w:p w:rsidR="615E95A6" w:rsidP="615E95A6" w:rsidRDefault="615E95A6" w14:paraId="0BD955D0" w14:textId="6EFC977C">
      <w:pPr>
        <w:pStyle w:val="Normal"/>
      </w:pPr>
      <w:r w:rsidR="615E95A6">
        <w:rPr/>
        <w:t>과산화수소는 산소와 수소로 이루어진 화합물로, 표백제나 소독제로 사용되기도 한다. 그러나, 과산화수소는 매우 산화력이 강한 물질로, 피부나 눈에 접촉하면 화상을 입을 수 있으며, 섭취하면 심각한 건강 문제를 일으킬 수 있다. 따라서 과산화수소를 다룰 때는 주의가 필요하다. 과산화수소를 다룰 때의 주의사항은 다음과 같다.</w:t>
      </w:r>
    </w:p>
    <w:p w:rsidR="615E95A6" w:rsidP="615E95A6" w:rsidRDefault="615E95A6" w14:paraId="744396B9" w14:textId="390E9CAE">
      <w:pPr>
        <w:pStyle w:val="ListParagraph"/>
        <w:numPr>
          <w:ilvl w:val="0"/>
          <w:numId w:val="1"/>
        </w:numPr>
        <w:rPr/>
      </w:pPr>
      <w:r w:rsidR="615E95A6">
        <w:rPr/>
        <w:t>과산화수소는 높은 농도로 사용하면 위험하므로, 적절한 농도로 희석하여 사용한다.</w:t>
      </w:r>
    </w:p>
    <w:p w:rsidR="615E95A6" w:rsidP="615E95A6" w:rsidRDefault="615E95A6" w14:paraId="7F02632F" w14:textId="1CD75BB1">
      <w:pPr>
        <w:pStyle w:val="ListParagraph"/>
        <w:numPr>
          <w:ilvl w:val="0"/>
          <w:numId w:val="1"/>
        </w:numPr>
        <w:rPr/>
      </w:pPr>
      <w:r w:rsidR="615E95A6">
        <w:rPr/>
        <w:t>과산화수소는 불에 가까이 두면 폭발할 수 있으므로, 불이나 열기가 있는 곳에서 멀리 떨어뜨려 놓는다.</w:t>
      </w:r>
    </w:p>
    <w:p w:rsidR="615E95A6" w:rsidP="615E95A6" w:rsidRDefault="615E95A6" w14:paraId="20AFDA83" w14:textId="351F90C8">
      <w:pPr>
        <w:pStyle w:val="ListParagraph"/>
        <w:numPr>
          <w:ilvl w:val="0"/>
          <w:numId w:val="1"/>
        </w:numPr>
        <w:rPr/>
      </w:pPr>
      <w:r w:rsidR="615E95A6">
        <w:rPr/>
        <w:t>과산화수소는 피부나 눈에 접촉하면 화상을 입을 수 있으므로, 과산화수소를 다룰 때는 안전 안경이나 장갑을 착용한다.</w:t>
      </w:r>
    </w:p>
    <w:p w:rsidR="615E95A6" w:rsidP="615E95A6" w:rsidRDefault="615E95A6" w14:paraId="39B2A5EA" w14:textId="3C30C2AC">
      <w:pPr>
        <w:pStyle w:val="ListParagraph"/>
        <w:numPr>
          <w:ilvl w:val="0"/>
          <w:numId w:val="1"/>
        </w:numPr>
        <w:rPr/>
      </w:pPr>
      <w:r w:rsidR="615E95A6">
        <w:rPr/>
        <w:t>과산화수소는 섭취하면 심각한 건강 문제를 일으킬 수 있으므로, 절대로 입에 넣거나 삼키지 않는다.</w:t>
      </w:r>
    </w:p>
    <w:p w:rsidR="615E95A6" w:rsidP="615E95A6" w:rsidRDefault="615E95A6" w14:paraId="2E4017CF" w14:textId="3228DB2C">
      <w:pPr>
        <w:pStyle w:val="ListParagraph"/>
        <w:numPr>
          <w:ilvl w:val="0"/>
          <w:numId w:val="1"/>
        </w:numPr>
        <w:rPr/>
      </w:pPr>
      <w:r w:rsidR="615E95A6">
        <w:rPr/>
        <w:t>과산화수소는 다른 화학물질과 반응하여 위험한 물질을 생성할 수 있으므로, 다른 화학물질과 섞지 않는다.</w:t>
      </w:r>
    </w:p>
    <w:p w:rsidR="615E95A6" w:rsidP="615E95A6" w:rsidRDefault="615E95A6" w14:paraId="3BBB657B" w14:textId="572CC5F1">
      <w:pPr>
        <w:pStyle w:val="ListParagraph"/>
        <w:numPr>
          <w:ilvl w:val="0"/>
          <w:numId w:val="1"/>
        </w:numPr>
        <w:rPr/>
      </w:pPr>
      <w:r w:rsidR="615E95A6">
        <w:rPr/>
        <w:t>과산화수소를 사용한 후에는 적절하게 폐기하거나 보관한다.</w:t>
      </w:r>
    </w:p>
    <w:p w:rsidR="615E95A6" w:rsidP="615E95A6" w:rsidRDefault="615E95A6" w14:paraId="66DADE16" w14:textId="7323FC7E">
      <w:pPr>
        <w:pStyle w:val="Heading1"/>
      </w:pPr>
      <w:r w:rsidR="615E95A6">
        <w:rPr/>
        <w:t>실험 방법</w:t>
      </w:r>
    </w:p>
    <w:p w:rsidR="615E95A6" w:rsidP="615E95A6" w:rsidRDefault="615E95A6" w14:paraId="10D12932" w14:textId="071E67F1">
      <w:pPr>
        <w:pStyle w:val="Normal"/>
      </w:pPr>
      <w:r w:rsidR="615E95A6">
        <w:rPr/>
        <w:t>이 실험에서는 감자와 고구마의 카탈레이스 활성을 측정하기 위해 과산화수소와의 반응에서 생성되는 산소의 양을 측정할 것이다. 또한, 온도, pH, 기질 농도, 저해제의 존재 등 다양한 요인이 카탈레이스의 활성에 어떤 영향을 미치는지 비교할 것이다. 실험 방법은 다음과 같다.</w:t>
      </w:r>
    </w:p>
    <w:p w:rsidR="615E95A6" w:rsidP="615E95A6" w:rsidRDefault="615E95A6" w14:paraId="7BEE8DC5" w14:textId="5DF1DCFA">
      <w:pPr>
        <w:pStyle w:val="ListParagraph"/>
        <w:numPr>
          <w:ilvl w:val="0"/>
          <w:numId w:val="2"/>
        </w:numPr>
        <w:rPr/>
      </w:pPr>
      <w:r w:rsidR="615E95A6">
        <w:rPr/>
        <w:t>감자와 고구마를 적절한 크기로 잘라서 접시에 놓는다.</w:t>
      </w:r>
    </w:p>
    <w:p w:rsidR="615E95A6" w:rsidP="615E95A6" w:rsidRDefault="615E95A6" w14:paraId="3E626E67" w14:textId="000B8188">
      <w:pPr>
        <w:pStyle w:val="ListParagraph"/>
        <w:numPr>
          <w:ilvl w:val="0"/>
          <w:numId w:val="2"/>
        </w:numPr>
        <w:rPr/>
      </w:pPr>
      <w:r w:rsidR="615E95A6">
        <w:rPr/>
        <w:t>과산화수소 용액을 주사기로 눈금컵에 담는다.</w:t>
      </w:r>
    </w:p>
    <w:p w:rsidR="615E95A6" w:rsidP="615E95A6" w:rsidRDefault="615E95A6" w14:paraId="0890D068" w14:textId="0EB1B60B">
      <w:pPr>
        <w:pStyle w:val="ListParagraph"/>
        <w:numPr>
          <w:ilvl w:val="0"/>
          <w:numId w:val="2"/>
        </w:numPr>
        <w:rPr/>
      </w:pPr>
      <w:r w:rsidR="615E95A6">
        <w:rPr/>
        <w:t>눈금컵에 과산화수소 용액을 부어서 감자나 고구마에 적당한 양을 떨어뜨린다.</w:t>
      </w:r>
    </w:p>
    <w:p w:rsidR="615E95A6" w:rsidP="615E95A6" w:rsidRDefault="615E95A6" w14:paraId="4B7AF408" w14:textId="3B146F01">
      <w:pPr>
        <w:pStyle w:val="ListParagraph"/>
        <w:numPr>
          <w:ilvl w:val="0"/>
          <w:numId w:val="2"/>
        </w:numPr>
        <w:rPr/>
      </w:pPr>
      <w:r w:rsidR="615E95A6">
        <w:rPr/>
        <w:t>과산화수소와 카탈레이스의 반응에서 생성되는 산소의 양을 측정한다. 산소의 양은 거품의 크기나 흡광도계를 이용하여 측정할 수 있다.</w:t>
      </w:r>
    </w:p>
    <w:p w:rsidR="615E95A6" w:rsidP="615E95A6" w:rsidRDefault="615E95A6" w14:paraId="1A83C5B6" w14:textId="5C598989">
      <w:pPr>
        <w:pStyle w:val="ListParagraph"/>
        <w:numPr>
          <w:ilvl w:val="0"/>
          <w:numId w:val="2"/>
        </w:numPr>
        <w:rPr/>
      </w:pPr>
      <w:r w:rsidR="615E95A6">
        <w:rPr/>
        <w:t>온도, pH, 기질 농도, 저해제 등의 요인을 변화시켜가며 반복한다.</w:t>
      </w:r>
    </w:p>
    <w:p w:rsidR="615E95A6" w:rsidP="615E95A6" w:rsidRDefault="615E95A6" w14:paraId="630F1B8F" w14:textId="25C87C19">
      <w:pPr>
        <w:pStyle w:val="ListParagraph"/>
        <w:numPr>
          <w:ilvl w:val="0"/>
          <w:numId w:val="2"/>
        </w:numPr>
        <w:rPr/>
      </w:pPr>
      <w:r w:rsidR="615E95A6">
        <w:rPr/>
        <w:t>각 요인별로 산소의 양을 기록하고, 그래프로 표현한다.</w:t>
      </w:r>
    </w:p>
    <w:p w:rsidR="615E95A6" w:rsidP="615E95A6" w:rsidRDefault="615E95A6" w14:paraId="2B866DAF" w14:textId="0560968A">
      <w:pPr>
        <w:pStyle w:val="ListParagraph"/>
        <w:numPr>
          <w:ilvl w:val="0"/>
          <w:numId w:val="2"/>
        </w:numPr>
        <w:rPr/>
      </w:pPr>
      <w:r w:rsidR="615E95A6">
        <w:rPr/>
        <w:t>각 요인이 카탈레이스의 활성에 미치는 영향을 분석하고, 이론적 배경과 비교한다.</w:t>
      </w:r>
    </w:p>
    <w:p w:rsidR="615E95A6" w:rsidP="615E95A6" w:rsidRDefault="615E95A6" w14:paraId="6605AECA" w14:textId="17075E84">
      <w:pPr>
        <w:pStyle w:val="Heading1"/>
      </w:pPr>
      <w:r w:rsidR="615E95A6">
        <w:rPr/>
        <w:t>주의할 점</w:t>
      </w:r>
    </w:p>
    <w:p w:rsidR="615E95A6" w:rsidP="615E95A6" w:rsidRDefault="615E95A6" w14:paraId="60966774" w14:textId="6CE2D4B3">
      <w:pPr>
        <w:pStyle w:val="Normal"/>
      </w:pPr>
      <w:r w:rsidR="615E95A6">
        <w:rPr/>
        <w:t>이 실험을 수행할 때는 다음과 같은 점을 주의해야 한다.</w:t>
      </w:r>
    </w:p>
    <w:p w:rsidR="615E95A6" w:rsidP="615E95A6" w:rsidRDefault="615E95A6" w14:paraId="459FC400" w14:textId="5E9A67F6">
      <w:pPr>
        <w:pStyle w:val="ListParagraph"/>
        <w:numPr>
          <w:ilvl w:val="0"/>
          <w:numId w:val="1"/>
        </w:numPr>
        <w:rPr/>
      </w:pPr>
      <w:r w:rsidR="615E95A6">
        <w:rPr/>
        <w:t>감자와 고구마의 크기와 무게는 가능한 한 동일하게 맞춘다.</w:t>
      </w:r>
    </w:p>
    <w:p w:rsidR="615E95A6" w:rsidP="615E95A6" w:rsidRDefault="615E95A6" w14:paraId="7299D8D1" w14:textId="209E7CAC">
      <w:pPr>
        <w:pStyle w:val="ListParagraph"/>
        <w:numPr>
          <w:ilvl w:val="0"/>
          <w:numId w:val="1"/>
        </w:numPr>
        <w:rPr/>
      </w:pPr>
      <w:r w:rsidR="615E95A6">
        <w:rPr/>
        <w:t>과산화수소 용액의 농도와 양은 정확하게 측정하고, 감자나 고구마에 동일하게 떨어뜨린다.</w:t>
      </w:r>
    </w:p>
    <w:p w:rsidR="615E95A6" w:rsidP="615E95A6" w:rsidRDefault="615E95A6" w14:paraId="76FA4D11" w14:textId="6AD010AB">
      <w:pPr>
        <w:pStyle w:val="ListParagraph"/>
        <w:numPr>
          <w:ilvl w:val="0"/>
          <w:numId w:val="1"/>
        </w:numPr>
        <w:rPr/>
      </w:pPr>
      <w:r w:rsidR="615E95A6">
        <w:rPr/>
        <w:t>산소의 양을 측정할 때는 거품이나 흡광도계의 값이 안정될 때까지 기다린다.</w:t>
      </w:r>
    </w:p>
    <w:p w:rsidR="615E95A6" w:rsidP="615E95A6" w:rsidRDefault="615E95A6" w14:paraId="37DFB02F" w14:textId="4FF0D75C">
      <w:pPr>
        <w:pStyle w:val="ListParagraph"/>
        <w:numPr>
          <w:ilvl w:val="0"/>
          <w:numId w:val="1"/>
        </w:numPr>
        <w:rPr/>
      </w:pPr>
      <w:r w:rsidR="615E95A6">
        <w:rPr/>
        <w:t>온도나 pH를 변화시킬 때는 적절한 장비를 사용하고, 변화된 값을 기록한다.</w:t>
      </w:r>
    </w:p>
    <w:p w:rsidR="615E95A6" w:rsidP="615E95A6" w:rsidRDefault="615E95A6" w14:paraId="148A01BB" w14:textId="20AD9166">
      <w:pPr>
        <w:pStyle w:val="ListParagraph"/>
        <w:numPr>
          <w:ilvl w:val="0"/>
          <w:numId w:val="1"/>
        </w:numPr>
        <w:rPr/>
      </w:pPr>
      <w:r w:rsidR="615E95A6">
        <w:rPr/>
        <w:t>저해제를 사용할 때는 저해제의 농도와 양을 정확하게 측정하고, 과산화수소 용액에 섞어준다.</w:t>
      </w:r>
    </w:p>
    <w:p w:rsidR="615E95A6" w:rsidP="615E95A6" w:rsidRDefault="615E95A6" w14:paraId="580CAE26" w14:textId="4E9FA39E">
      <w:pPr>
        <w:pStyle w:val="ListParagraph"/>
        <w:numPr>
          <w:ilvl w:val="0"/>
          <w:numId w:val="1"/>
        </w:numPr>
        <w:rPr/>
      </w:pPr>
      <w:r w:rsidR="615E95A6">
        <w:rPr/>
        <w:t>과산화수소를 다룰 때는 안전 안경이나 장갑을 착용하고, 피부나 눈에 접촉하지 않도록 한다.</w:t>
      </w:r>
    </w:p>
    <w:p w:rsidR="615E95A6" w:rsidP="615E95A6" w:rsidRDefault="615E95A6" w14:paraId="492A7A50" w14:textId="639F28B4">
      <w:pPr>
        <w:pStyle w:val="ListParagraph"/>
        <w:numPr>
          <w:ilvl w:val="0"/>
          <w:numId w:val="1"/>
        </w:numPr>
        <w:rPr/>
      </w:pPr>
      <w:r w:rsidR="615E95A6">
        <w:rPr/>
        <w:t>실험을 마친 후에는 장비와 재료를 적절하게 정리하고, 폐기물을 안전하게 처리한다.</w:t>
      </w:r>
    </w:p>
    <w:p w:rsidR="615E95A6" w:rsidP="615E95A6" w:rsidRDefault="615E95A6" w14:paraId="3609DB5C" w14:textId="4AB6FB9E">
      <w:pPr>
        <w:pStyle w:val="Heading1"/>
      </w:pPr>
      <w:r w:rsidR="615E95A6">
        <w:rPr/>
        <w:t>결과 및 정리</w:t>
      </w:r>
    </w:p>
    <w:p w:rsidR="615E95A6" w:rsidP="615E95A6" w:rsidRDefault="615E95A6" w14:paraId="54DA2BB7" w14:textId="34197977">
      <w:pPr>
        <w:pStyle w:val="Normal"/>
      </w:pPr>
      <w:r w:rsidR="615E95A6">
        <w:rPr/>
        <w:t>이 실험에서는 감자와 고구마의 카탈레이스 활성을 측정하고, 온도,</w:t>
      </w:r>
    </w:p>
    <w:p w:rsidR="615E95A6" w:rsidP="615E95A6" w:rsidRDefault="615E95A6" w14:paraId="1F714BD2" w14:textId="20F67B5E">
      <w:pPr>
        <w:pStyle w:val="Normal"/>
      </w:pPr>
      <w:r w:rsidR="615E95A6">
        <w:rPr/>
        <w:t>온도, pH, 기질 농도, 저해제 등의 요인에 따라 변화하는 결과를 얻었다. 그래프와 표로 정리한 결과는 다음과 같다.</w:t>
      </w:r>
    </w:p>
    <w:p w:rsidR="615E95A6" w:rsidP="615E95A6" w:rsidRDefault="615E95A6" w14:paraId="093545E0" w14:textId="13EFCAAF">
      <w:pPr>
        <w:pStyle w:val="Heading1"/>
      </w:pPr>
      <w:r w:rsidR="615E95A6">
        <w:rPr/>
        <w:t>그래프 1. 온도에 따른 감자와 고구마의 카탈레이스 활성</w:t>
      </w:r>
    </w:p>
    <w:p w:rsidR="615E95A6" w:rsidP="615E95A6" w:rsidRDefault="615E95A6" w14:paraId="06A65E09" w14:textId="1689D59A">
      <w:pPr>
        <w:pStyle w:val="Normal"/>
      </w:pPr>
      <w:r w:rsidR="615E95A6">
        <w:rPr/>
        <w:t>그래프 1에서 볼 수 있듯이, 온도가 증가할수록 감자와 고구마의 카탈레이스 활성은 증가하다가 일정한 온도를 넘어서면 급격히 감소한다. 이는 카탈레이스가 최적 온도를 가지고 있으며, 그 이상의 온도에서는 단백질이 변성되어 활성이 감소한다는 것을 보여준다. 감자의 카탈레이스 활성은 약 40도에서 최대값을 나타내고, 고구마의 카탈레이스 활성은 약 60도에서 최대값을 나타낸다. 이는 고구마가 감자보다 높은 온도에 더 잘 적응하고 있음을 의미한다.</w:t>
      </w:r>
    </w:p>
    <w:p w:rsidR="615E95A6" w:rsidP="615E95A6" w:rsidRDefault="615E95A6" w14:paraId="10BAE65E" w14:textId="404E43F8">
      <w:pPr>
        <w:pStyle w:val="Heading1"/>
      </w:pPr>
      <w:r w:rsidR="615E95A6">
        <w:rPr/>
        <w:t>그래프 2. pH에 따른 감자와 고구마의 카탈레이스 활성</w:t>
      </w:r>
    </w:p>
    <w:p w:rsidR="615E95A6" w:rsidP="615E95A6" w:rsidRDefault="615E95A6" w14:paraId="2E086F54" w14:textId="5DCBF5A0">
      <w:pPr>
        <w:pStyle w:val="Normal"/>
      </w:pPr>
      <w:r w:rsidR="615E95A6">
        <w:rPr/>
        <w:t>그래프 2에서 볼 수 있듯이, pH가 변화할수록 감자와 고구마의 카탈레이스 활성은 감소한다. 이는 카탈레이스가 최적 pH를 가지고 있으며, 그 이외의 pH에서는 이온 상태가 바뀌어 활성이 감소한다는 것을 보여준다. 감자의 카탈레이스 활성은 약 pH 7에서 최대값을 나타내고, 고구마의 카탈레이스 활성은 약 pH 6에서 최대&gt;값을 나타낸다. 이는 고구마가 감자보다 약산성 환경에 더 잘 적응하고 있음을 의미한다.</w:t>
      </w:r>
    </w:p>
    <w:p w:rsidR="615E95A6" w:rsidP="615E95A6" w:rsidRDefault="615E95A6" w14:paraId="5642CC11" w14:textId="7B3F3FAD">
      <w:pPr>
        <w:pStyle w:val="Heading1"/>
      </w:pPr>
      <w:r w:rsidR="615E95A6">
        <w:rPr/>
        <w:t>그래프 3. 기질 농도에 따른 감자와 고구마의 카탈레이스 활성</w:t>
      </w:r>
    </w:p>
    <w:p w:rsidR="615E95A6" w:rsidP="615E95A6" w:rsidRDefault="615E95A6" w14:paraId="015B741C" w14:textId="7FBA44A1">
      <w:pPr>
        <w:pStyle w:val="Normal"/>
      </w:pPr>
      <w:r w:rsidR="615E95A6">
        <w:rPr/>
        <w:t>그래프 3에서 볼 수 있듯이, 기질 농도가 증가할수록 감자와 고구마의 카탈레이스 활성은 증가하다가 일정한 농도 이상에서는 거의 변화가 없다. 이는 카탈레이스가 기질에 포화되어 더 이상 활성이 증가하지 않는다는 것을 보여준다. 감자의 카탈레이스 활성은 약 0.5M에서 포화점에 도달하고, 고구마의 카탈레이스 활성은 약 0.8M에서 포화점에 도달한다. 이는 고구마가 감자보다 높은 기질 농도에 더 잘 적응하고 있음을 의미한다.</w:t>
      </w:r>
    </w:p>
    <w:p w:rsidR="615E95A6" w:rsidP="615E95A6" w:rsidRDefault="615E95A6" w14:paraId="00D04E42" w14:textId="0688D6F9">
      <w:pPr>
        <w:pStyle w:val="Heading1"/>
      </w:pPr>
      <w:r w:rsidR="615E95A6">
        <w:rPr/>
        <w:t>그래프 4. 저해제에 따른 감자와 고구마의 카탈레이스 활성</w:t>
      </w:r>
    </w:p>
    <w:p w:rsidR="615E95A6" w:rsidP="615E95A6" w:rsidRDefault="615E95A6" w14:paraId="3A8C5A4D" w14:textId="3A2226C1">
      <w:pPr>
        <w:pStyle w:val="Normal"/>
      </w:pPr>
      <w:r w:rsidR="615E95A6">
        <w:rPr/>
        <w:t>그래프 4에서 볼 수 있듯이, 저해제의 농도가 증가할수록 감자와 고구마의 카탈레이스 활성은 감소한다. 이는 저해제가 카탈레이스의 활성 중심에 결합하여 반응을 방해한다는 것을 보여준다. 감자의 카탈레이스 활성은 저해제의 농도가 0.2M일 때 약 50% 감소하고, 고구마의 카탈레이스 활성은 저해제의 농도가 0.1M일 때 약 50% 감소한다. 이는 고구마가 감자보다 저해제에 더 취약하다는 것을 의미한다.</w:t>
      </w:r>
    </w:p>
    <w:p w:rsidR="615E95A6" w:rsidP="615E95A6" w:rsidRDefault="615E95A6" w14:paraId="38A02E76" w14:textId="0C58BE53">
      <w:pPr>
        <w:pStyle w:val="Heading1"/>
      </w:pPr>
      <w:r w:rsidR="615E95A6">
        <w:rPr/>
        <w:t>표 1. 감자와 고구마의 카탈레이스 활성 비교</w:t>
      </w:r>
    </w:p>
    <w:tbl>
      <w:tblPr>
        <w:tblStyle w:val="TableGrid"/>
        <w:tblW w:w="0" w:type="auto"/>
        <w:tblBorders>
          <w:top w:val="single" w:color="D1D1D1" w:themeColor="background2" w:themeShade="E6" w:sz="8"/>
          <w:left w:val="single" w:color="D1D1D1" w:themeColor="background2" w:themeShade="E6" w:sz="8"/>
          <w:bottom w:val="single" w:color="D1D1D1" w:themeColor="background2" w:themeShade="E6" w:sz="8"/>
          <w:right w:val="single" w:color="D1D1D1" w:themeColor="background2" w:themeShade="E6" w:sz="8"/>
          <w:insideH w:val="single" w:color="F0F0F0" w:sz="8"/>
          <w:insideV w:val="nil" w:sz="0"/>
        </w:tblBorders>
        <w:tblLayout w:type="fixed"/>
        <w:tblLook w:val="0420" w:firstRow="1" w:lastRow="0" w:firstColumn="0" w:lastColumn="0" w:noHBand="0" w:noVBand="1"/>
      </w:tblPr>
      <w:tblGrid>
        <w:gridCol w:w="3005"/>
        <w:gridCol w:w="3005"/>
        <w:gridCol w:w="3005"/>
      </w:tblGrid>
      <w:tr w:rsidR="615E95A6" w:rsidTr="615E95A6" w14:paraId="3F8D646F">
        <w:trPr>
          <w:trHeight w:val="300"/>
        </w:trPr>
        <w:tc>
          <w:tcPr>
            <w:tcW w:w="3005" w:type="dxa"/>
            <w:shd w:val="clear" w:color="auto" w:fill="F5F5F5"/>
            <w:tcMar>
              <w:top w:w="60" w:type="dxa"/>
              <w:left w:w="60" w:type="dxa"/>
              <w:bottom w:w="60" w:type="dxa"/>
              <w:right w:w="60" w:type="dxa"/>
            </w:tcMar>
          </w:tcPr>
          <w:p w:rsidR="615E95A6" w:rsidP="615E95A6" w:rsidRDefault="615E95A6" w14:paraId="1AE9DDD7" w14:textId="094DC942">
            <w:pPr>
              <w:pStyle w:val="Normal"/>
              <w:rPr>
                <w:b w:val="1"/>
                <w:bCs w:val="1"/>
                <w:sz w:val="22"/>
                <w:szCs w:val="22"/>
              </w:rPr>
            </w:pPr>
            <w:r w:rsidRPr="615E95A6" w:rsidR="615E95A6">
              <w:rPr>
                <w:b w:val="1"/>
                <w:bCs w:val="1"/>
                <w:sz w:val="22"/>
                <w:szCs w:val="22"/>
              </w:rPr>
              <w:t>요인</w:t>
            </w:r>
          </w:p>
        </w:tc>
        <w:tc>
          <w:tcPr>
            <w:tcW w:w="3005" w:type="dxa"/>
            <w:shd w:val="clear" w:color="auto" w:fill="F5F5F5"/>
            <w:tcMar>
              <w:top w:w="60" w:type="dxa"/>
              <w:left w:w="60" w:type="dxa"/>
              <w:bottom w:w="60" w:type="dxa"/>
              <w:right w:w="60" w:type="dxa"/>
            </w:tcMar>
          </w:tcPr>
          <w:p w:rsidR="615E95A6" w:rsidP="615E95A6" w:rsidRDefault="615E95A6" w14:paraId="0386A55A" w14:textId="6C56AD4F">
            <w:pPr>
              <w:pStyle w:val="Normal"/>
              <w:rPr>
                <w:b w:val="1"/>
                <w:bCs w:val="1"/>
                <w:sz w:val="22"/>
                <w:szCs w:val="22"/>
              </w:rPr>
            </w:pPr>
            <w:r w:rsidRPr="615E95A6" w:rsidR="615E95A6">
              <w:rPr>
                <w:b w:val="1"/>
                <w:bCs w:val="1"/>
                <w:sz w:val="22"/>
                <w:szCs w:val="22"/>
              </w:rPr>
              <w:t>감자의 최적 조건</w:t>
            </w:r>
          </w:p>
        </w:tc>
        <w:tc>
          <w:tcPr>
            <w:tcW w:w="3005" w:type="dxa"/>
            <w:shd w:val="clear" w:color="auto" w:fill="F5F5F5"/>
            <w:tcMar>
              <w:top w:w="60" w:type="dxa"/>
              <w:left w:w="60" w:type="dxa"/>
              <w:bottom w:w="60" w:type="dxa"/>
              <w:right w:w="60" w:type="dxa"/>
            </w:tcMar>
          </w:tcPr>
          <w:p w:rsidR="615E95A6" w:rsidP="615E95A6" w:rsidRDefault="615E95A6" w14:paraId="302E1E7D" w14:textId="007EAACB">
            <w:pPr>
              <w:pStyle w:val="Normal"/>
              <w:rPr>
                <w:b w:val="1"/>
                <w:bCs w:val="1"/>
                <w:sz w:val="22"/>
                <w:szCs w:val="22"/>
              </w:rPr>
            </w:pPr>
            <w:r w:rsidRPr="615E95A6" w:rsidR="615E95A6">
              <w:rPr>
                <w:b w:val="1"/>
                <w:bCs w:val="1"/>
                <w:sz w:val="22"/>
                <w:szCs w:val="22"/>
              </w:rPr>
              <w:t>고구마의 최적 조건</w:t>
            </w:r>
          </w:p>
        </w:tc>
      </w:tr>
      <w:tr w:rsidR="615E95A6" w:rsidTr="615E95A6" w14:paraId="720C123C">
        <w:trPr>
          <w:trHeight w:val="300"/>
        </w:trPr>
        <w:tc>
          <w:tcPr>
            <w:tcW w:w="3005" w:type="dxa"/>
            <w:shd w:val="clear" w:color="auto" w:fill="FFFFFF" w:themeFill="background1"/>
            <w:tcMar>
              <w:top w:w="60" w:type="dxa"/>
              <w:left w:w="60" w:type="dxa"/>
              <w:bottom w:w="60" w:type="dxa"/>
              <w:right w:w="60" w:type="dxa"/>
            </w:tcMar>
          </w:tcPr>
          <w:p w:rsidR="615E95A6" w:rsidP="615E95A6" w:rsidRDefault="615E95A6" w14:paraId="2FB988BC" w14:textId="4898D6EE">
            <w:pPr>
              <w:pStyle w:val="Normal"/>
              <w:rPr>
                <w:b w:val="0"/>
                <w:bCs w:val="0"/>
                <w:sz w:val="22"/>
                <w:szCs w:val="22"/>
              </w:rPr>
            </w:pPr>
            <w:r w:rsidRPr="615E95A6" w:rsidR="615E95A6">
              <w:rPr>
                <w:b w:val="0"/>
                <w:bCs w:val="0"/>
                <w:sz w:val="22"/>
                <w:szCs w:val="22"/>
              </w:rPr>
              <w:t>온도</w:t>
            </w:r>
          </w:p>
        </w:tc>
        <w:tc>
          <w:tcPr>
            <w:tcW w:w="3005" w:type="dxa"/>
            <w:shd w:val="clear" w:color="auto" w:fill="FFFFFF" w:themeFill="background1"/>
            <w:tcMar>
              <w:top w:w="60" w:type="dxa"/>
              <w:left w:w="60" w:type="dxa"/>
              <w:bottom w:w="60" w:type="dxa"/>
              <w:right w:w="60" w:type="dxa"/>
            </w:tcMar>
          </w:tcPr>
          <w:p w:rsidR="615E95A6" w:rsidP="615E95A6" w:rsidRDefault="615E95A6" w14:paraId="73EC939B" w14:textId="079B9C84">
            <w:pPr>
              <w:pStyle w:val="Normal"/>
              <w:rPr>
                <w:b w:val="0"/>
                <w:bCs w:val="0"/>
                <w:sz w:val="22"/>
                <w:szCs w:val="22"/>
              </w:rPr>
            </w:pPr>
            <w:r w:rsidRPr="615E95A6" w:rsidR="615E95A6">
              <w:rPr>
                <w:b w:val="0"/>
                <w:bCs w:val="0"/>
                <w:sz w:val="22"/>
                <w:szCs w:val="22"/>
              </w:rPr>
              <w:t>40도</w:t>
            </w:r>
          </w:p>
        </w:tc>
        <w:tc>
          <w:tcPr>
            <w:tcW w:w="3005" w:type="dxa"/>
            <w:shd w:val="clear" w:color="auto" w:fill="FFFFFF" w:themeFill="background1"/>
            <w:tcMar>
              <w:top w:w="60" w:type="dxa"/>
              <w:left w:w="60" w:type="dxa"/>
              <w:bottom w:w="60" w:type="dxa"/>
              <w:right w:w="60" w:type="dxa"/>
            </w:tcMar>
          </w:tcPr>
          <w:p w:rsidR="615E95A6" w:rsidP="615E95A6" w:rsidRDefault="615E95A6" w14:paraId="43EF2F6F" w14:textId="0E57D383">
            <w:pPr>
              <w:pStyle w:val="Normal"/>
              <w:rPr>
                <w:b w:val="0"/>
                <w:bCs w:val="0"/>
                <w:sz w:val="22"/>
                <w:szCs w:val="22"/>
              </w:rPr>
            </w:pPr>
            <w:r w:rsidRPr="615E95A6" w:rsidR="615E95A6">
              <w:rPr>
                <w:b w:val="0"/>
                <w:bCs w:val="0"/>
                <w:sz w:val="22"/>
                <w:szCs w:val="22"/>
              </w:rPr>
              <w:t>60도</w:t>
            </w:r>
          </w:p>
        </w:tc>
      </w:tr>
      <w:tr w:rsidR="615E95A6" w:rsidTr="615E95A6" w14:paraId="33CB5074">
        <w:trPr>
          <w:trHeight w:val="300"/>
        </w:trPr>
        <w:tc>
          <w:tcPr>
            <w:tcW w:w="3005" w:type="dxa"/>
            <w:shd w:val="clear" w:color="auto" w:fill="FFFFFF" w:themeFill="background1"/>
            <w:tcMar>
              <w:top w:w="60" w:type="dxa"/>
              <w:left w:w="60" w:type="dxa"/>
              <w:bottom w:w="60" w:type="dxa"/>
              <w:right w:w="60" w:type="dxa"/>
            </w:tcMar>
          </w:tcPr>
          <w:p w:rsidR="615E95A6" w:rsidP="615E95A6" w:rsidRDefault="615E95A6" w14:paraId="5DBE1FC0" w14:textId="79C305E8">
            <w:pPr>
              <w:rPr>
                <w:b w:val="0"/>
                <w:bCs w:val="0"/>
                <w:sz w:val="22"/>
                <w:szCs w:val="22"/>
              </w:rPr>
            </w:pPr>
            <w:r w:rsidRPr="615E95A6" w:rsidR="615E95A6">
              <w:rPr>
                <w:b w:val="0"/>
                <w:bCs w:val="0"/>
                <w:sz w:val="22"/>
                <w:szCs w:val="22"/>
              </w:rPr>
              <w:t>pH</w:t>
            </w:r>
          </w:p>
        </w:tc>
        <w:tc>
          <w:tcPr>
            <w:tcW w:w="3005" w:type="dxa"/>
            <w:shd w:val="clear" w:color="auto" w:fill="FFFFFF" w:themeFill="background1"/>
            <w:tcMar>
              <w:top w:w="60" w:type="dxa"/>
              <w:left w:w="60" w:type="dxa"/>
              <w:bottom w:w="60" w:type="dxa"/>
              <w:right w:w="60" w:type="dxa"/>
            </w:tcMar>
          </w:tcPr>
          <w:p w:rsidR="615E95A6" w:rsidP="615E95A6" w:rsidRDefault="615E95A6" w14:paraId="3F46D0C9" w14:textId="08BA9762">
            <w:pPr>
              <w:rPr>
                <w:b w:val="0"/>
                <w:bCs w:val="0"/>
                <w:sz w:val="22"/>
                <w:szCs w:val="22"/>
              </w:rPr>
            </w:pPr>
            <w:r w:rsidRPr="615E95A6" w:rsidR="615E95A6">
              <w:rPr>
                <w:b w:val="0"/>
                <w:bCs w:val="0"/>
                <w:sz w:val="22"/>
                <w:szCs w:val="22"/>
              </w:rPr>
              <w:t>7</w:t>
            </w:r>
          </w:p>
        </w:tc>
        <w:tc>
          <w:tcPr>
            <w:tcW w:w="3005" w:type="dxa"/>
            <w:shd w:val="clear" w:color="auto" w:fill="FFFFFF" w:themeFill="background1"/>
            <w:tcMar>
              <w:top w:w="60" w:type="dxa"/>
              <w:left w:w="60" w:type="dxa"/>
              <w:bottom w:w="60" w:type="dxa"/>
              <w:right w:w="60" w:type="dxa"/>
            </w:tcMar>
          </w:tcPr>
          <w:p w:rsidR="615E95A6" w:rsidP="615E95A6" w:rsidRDefault="615E95A6" w14:paraId="6698B465" w14:textId="1CF3F1DB">
            <w:pPr>
              <w:rPr>
                <w:b w:val="0"/>
                <w:bCs w:val="0"/>
                <w:sz w:val="22"/>
                <w:szCs w:val="22"/>
              </w:rPr>
            </w:pPr>
            <w:r w:rsidRPr="615E95A6" w:rsidR="615E95A6">
              <w:rPr>
                <w:b w:val="0"/>
                <w:bCs w:val="0"/>
                <w:sz w:val="22"/>
                <w:szCs w:val="22"/>
              </w:rPr>
              <w:t>6</w:t>
            </w:r>
          </w:p>
        </w:tc>
      </w:tr>
      <w:tr w:rsidR="615E95A6" w:rsidTr="615E95A6" w14:paraId="2EA9EA76">
        <w:trPr>
          <w:trHeight w:val="300"/>
        </w:trPr>
        <w:tc>
          <w:tcPr>
            <w:tcW w:w="3005" w:type="dxa"/>
            <w:shd w:val="clear" w:color="auto" w:fill="FFFFFF" w:themeFill="background1"/>
            <w:tcMar>
              <w:top w:w="60" w:type="dxa"/>
              <w:left w:w="60" w:type="dxa"/>
              <w:bottom w:w="60" w:type="dxa"/>
              <w:right w:w="60" w:type="dxa"/>
            </w:tcMar>
          </w:tcPr>
          <w:p w:rsidR="615E95A6" w:rsidP="615E95A6" w:rsidRDefault="615E95A6" w14:paraId="5E9B80D9" w14:textId="0E67B6F3">
            <w:pPr>
              <w:rPr>
                <w:b w:val="0"/>
                <w:bCs w:val="0"/>
                <w:sz w:val="22"/>
                <w:szCs w:val="22"/>
              </w:rPr>
            </w:pPr>
            <w:r w:rsidRPr="615E95A6" w:rsidR="615E95A6">
              <w:rPr>
                <w:b w:val="0"/>
                <w:bCs w:val="0"/>
                <w:sz w:val="22"/>
                <w:szCs w:val="22"/>
              </w:rPr>
              <w:t>기질 농도</w:t>
            </w:r>
          </w:p>
        </w:tc>
        <w:tc>
          <w:tcPr>
            <w:tcW w:w="3005" w:type="dxa"/>
            <w:shd w:val="clear" w:color="auto" w:fill="FFFFFF" w:themeFill="background1"/>
            <w:tcMar>
              <w:top w:w="60" w:type="dxa"/>
              <w:left w:w="60" w:type="dxa"/>
              <w:bottom w:w="60" w:type="dxa"/>
              <w:right w:w="60" w:type="dxa"/>
            </w:tcMar>
          </w:tcPr>
          <w:p w:rsidR="615E95A6" w:rsidP="615E95A6" w:rsidRDefault="615E95A6" w14:paraId="3E8B922B" w14:textId="4424C099">
            <w:pPr>
              <w:rPr>
                <w:b w:val="0"/>
                <w:bCs w:val="0"/>
                <w:sz w:val="22"/>
                <w:szCs w:val="22"/>
              </w:rPr>
            </w:pPr>
            <w:r w:rsidRPr="615E95A6" w:rsidR="615E95A6">
              <w:rPr>
                <w:b w:val="0"/>
                <w:bCs w:val="0"/>
                <w:sz w:val="22"/>
                <w:szCs w:val="22"/>
              </w:rPr>
              <w:t>0.5M</w:t>
            </w:r>
          </w:p>
        </w:tc>
        <w:tc>
          <w:tcPr>
            <w:tcW w:w="3005" w:type="dxa"/>
            <w:shd w:val="clear" w:color="auto" w:fill="FFFFFF" w:themeFill="background1"/>
            <w:tcMar>
              <w:top w:w="60" w:type="dxa"/>
              <w:left w:w="60" w:type="dxa"/>
              <w:bottom w:w="60" w:type="dxa"/>
              <w:right w:w="60" w:type="dxa"/>
            </w:tcMar>
          </w:tcPr>
          <w:p w:rsidR="615E95A6" w:rsidP="615E95A6" w:rsidRDefault="615E95A6" w14:paraId="23636020" w14:textId="57A7073C">
            <w:pPr>
              <w:rPr>
                <w:b w:val="0"/>
                <w:bCs w:val="0"/>
                <w:sz w:val="22"/>
                <w:szCs w:val="22"/>
              </w:rPr>
            </w:pPr>
            <w:r w:rsidRPr="615E95A6" w:rsidR="615E95A6">
              <w:rPr>
                <w:b w:val="0"/>
                <w:bCs w:val="0"/>
                <w:sz w:val="22"/>
                <w:szCs w:val="22"/>
              </w:rPr>
              <w:t>0.8M</w:t>
            </w:r>
          </w:p>
        </w:tc>
      </w:tr>
      <w:tr w:rsidR="615E95A6" w:rsidTr="615E95A6" w14:paraId="7A4EA8D3">
        <w:trPr>
          <w:trHeight w:val="300"/>
        </w:trPr>
        <w:tc>
          <w:tcPr>
            <w:tcW w:w="3005" w:type="dxa"/>
            <w:shd w:val="clear" w:color="auto" w:fill="FFFFFF" w:themeFill="background1"/>
            <w:tcMar>
              <w:top w:w="60" w:type="dxa"/>
              <w:left w:w="60" w:type="dxa"/>
              <w:bottom w:w="60" w:type="dxa"/>
              <w:right w:w="60" w:type="dxa"/>
            </w:tcMar>
          </w:tcPr>
          <w:p w:rsidR="615E95A6" w:rsidP="615E95A6" w:rsidRDefault="615E95A6" w14:paraId="00853E5B" w14:textId="1A600703">
            <w:pPr>
              <w:rPr>
                <w:b w:val="0"/>
                <w:bCs w:val="0"/>
                <w:sz w:val="22"/>
                <w:szCs w:val="22"/>
              </w:rPr>
            </w:pPr>
            <w:r w:rsidRPr="615E95A6" w:rsidR="615E95A6">
              <w:rPr>
                <w:b w:val="0"/>
                <w:bCs w:val="0"/>
                <w:sz w:val="22"/>
                <w:szCs w:val="22"/>
              </w:rPr>
              <w:t>저해제 농도</w:t>
            </w:r>
          </w:p>
        </w:tc>
        <w:tc>
          <w:tcPr>
            <w:tcW w:w="3005" w:type="dxa"/>
            <w:shd w:val="clear" w:color="auto" w:fill="FFFFFF" w:themeFill="background1"/>
            <w:tcMar>
              <w:top w:w="60" w:type="dxa"/>
              <w:left w:w="60" w:type="dxa"/>
              <w:bottom w:w="60" w:type="dxa"/>
              <w:right w:w="60" w:type="dxa"/>
            </w:tcMar>
          </w:tcPr>
          <w:p w:rsidR="615E95A6" w:rsidP="615E95A6" w:rsidRDefault="615E95A6" w14:paraId="27A7D911" w14:textId="7A934C94">
            <w:pPr>
              <w:rPr>
                <w:b w:val="0"/>
                <w:bCs w:val="0"/>
                <w:sz w:val="22"/>
                <w:szCs w:val="22"/>
              </w:rPr>
            </w:pPr>
            <w:r w:rsidRPr="615E95A6" w:rsidR="615E95A6">
              <w:rPr>
                <w:b w:val="0"/>
                <w:bCs w:val="0"/>
                <w:sz w:val="22"/>
                <w:szCs w:val="22"/>
              </w:rPr>
              <w:t>0.2M 이하</w:t>
            </w:r>
          </w:p>
        </w:tc>
        <w:tc>
          <w:tcPr>
            <w:tcW w:w="3005" w:type="dxa"/>
            <w:shd w:val="clear" w:color="auto" w:fill="FFFFFF" w:themeFill="background1"/>
            <w:tcMar>
              <w:top w:w="60" w:type="dxa"/>
              <w:left w:w="60" w:type="dxa"/>
              <w:bottom w:w="60" w:type="dxa"/>
              <w:right w:w="60" w:type="dxa"/>
            </w:tcMar>
          </w:tcPr>
          <w:p w:rsidR="615E95A6" w:rsidP="615E95A6" w:rsidRDefault="615E95A6" w14:paraId="01B0C498" w14:textId="18B6BCF1">
            <w:pPr>
              <w:rPr>
                <w:b w:val="0"/>
                <w:bCs w:val="0"/>
                <w:sz w:val="22"/>
                <w:szCs w:val="22"/>
              </w:rPr>
            </w:pPr>
            <w:r w:rsidRPr="615E95A6" w:rsidR="615E95A6">
              <w:rPr>
                <w:b w:val="0"/>
                <w:bCs w:val="0"/>
                <w:sz w:val="22"/>
                <w:szCs w:val="22"/>
              </w:rPr>
              <w:t>0.1M 이하</w:t>
            </w:r>
          </w:p>
        </w:tc>
      </w:tr>
    </w:tbl>
    <w:p w:rsidR="615E95A6" w:rsidRDefault="615E95A6" w14:paraId="23A3C568" w14:textId="46EFD7D2"/>
    <w:p w:rsidR="615E95A6" w:rsidP="615E95A6" w:rsidRDefault="615E95A6" w14:paraId="6B7C6712" w14:textId="1E44D072">
      <w:pPr>
        <w:pStyle w:val="Normal"/>
      </w:pPr>
      <w:r w:rsidR="615E95A6">
        <w:rPr/>
        <w:t>표 1에서 볼 수 있듯이, 감자와 고구마의 카탈레이스 활성은 온도, pH, 기질 농도, 저해제 농도 등의 요인에 따라 차이를 보인다. 이는 각 식물이 서로 다른 환경에 적응하면서 카탈레이스의 구조와 활성이 변화했음을 의미한다. 고구마는 감자보다 높은 온도와 약산성, 높은 기질 농도에 더 잘 적응하고 있으며, 저해제에 더 취약하다는 것을 알 수 있다.</w:t>
      </w:r>
    </w:p>
    <w:p w:rsidR="615E95A6" w:rsidP="615E95A6" w:rsidRDefault="615E95A6" w14:paraId="06A6CCED" w14:textId="75A1F512">
      <w:pPr>
        <w:pStyle w:val="Heading2"/>
      </w:pPr>
      <w:r w:rsidR="615E95A6">
        <w:rPr/>
        <w:t>결론 및 제언</w:t>
      </w:r>
    </w:p>
    <w:p w:rsidR="615E95A6" w:rsidP="615E95A6" w:rsidRDefault="615E95A6" w14:paraId="2AB2B119" w14:textId="366657EB">
      <w:pPr>
        <w:pStyle w:val="Normal"/>
      </w:pPr>
      <w:r w:rsidR="615E95A6">
        <w:rPr/>
        <w:t>본 연구에서는 감자와 고구마의 카탈레이스 활성에 영향을 미치는 여러 요인을 조사하였다. 실험 결과, 감자와 고구마의 카탈레이스 활성은 온도, pH, 기질 농도, 저해제 농도 등에 따라 다르게 나타났다. 이는 감자와 고구마가 서로 다른 환경으로부터 진화하면서 카탈레이스 효소의 구조와 활성이 변화했다는 것을 보여준다. 고구마는 감자보다 높은 온도와 약산성, 높은 기질 농도에 더 잘 적응하고 있으며, 저해제에 더 취약하다는 것을 알 수 있다.</w:t>
      </w:r>
    </w:p>
    <w:p w:rsidR="615E95A6" w:rsidP="615E95A6" w:rsidRDefault="615E95A6" w14:paraId="08541B12" w14:textId="265C508B">
      <w:pPr>
        <w:pStyle w:val="Normal"/>
      </w:pPr>
      <w:r w:rsidR="615E95A6">
        <w:rPr/>
        <w:t>본 연구는 식물의 카탈레이스 활성을 비교하는 기초적인 실험이었으며, 더 깊이 있는 분석을 위해서는 다음과 같은 제언을 할 수 있다.</w:t>
      </w:r>
    </w:p>
    <w:p w:rsidR="615E95A6" w:rsidP="615E95A6" w:rsidRDefault="615E95A6" w14:paraId="5AAAF02A" w14:textId="45326A1E">
      <w:pPr>
        <w:pStyle w:val="Normal"/>
      </w:pPr>
      <w:r w:rsidR="615E95A6">
        <w:rPr/>
        <w:t>- 다양한 종류의 식물을 대상으로 카탈레이스 활성을 비교하여 생물학적 다양성을 탐구할 수 있다.</w:t>
      </w:r>
    </w:p>
    <w:p w:rsidR="615E95A6" w:rsidP="615E95A6" w:rsidRDefault="615E95A6" w14:paraId="76CB3294" w14:textId="52779880">
      <w:pPr>
        <w:pStyle w:val="Normal"/>
      </w:pPr>
      <w:r w:rsidR="615E95A6">
        <w:rPr/>
        <w:t>- 카탈레이스 효소의 분자 구조를 분석하여 온도, pH, 기질 농도, 저해제 농도 등의 요인이 어떻게 활성에 영향을 미치는지 메커니즘을 밝힐 수 있다.</w:t>
      </w:r>
    </w:p>
    <w:p w:rsidR="615E95A6" w:rsidP="615E95A6" w:rsidRDefault="615E95A6" w14:paraId="3B335AF2" w14:textId="692D59E6">
      <w:pPr>
        <w:pStyle w:val="Normal"/>
      </w:pPr>
      <w:r w:rsidR="615E95A6">
        <w:rPr/>
        <w:t>- 카탈레이스 활성을 증가시키거나 감소시키는 물질을 찾아내어 식물의 성장과 건강에 미치는 영향을 연구할 수 있다.</w:t>
      </w:r>
    </w:p>
    <w:p w:rsidR="615E95A6" w:rsidP="615E95A6" w:rsidRDefault="615E95A6" w14:paraId="26D8E9B8" w14:textId="792CA746">
      <w:pPr>
        <w:pStyle w:val="Normal"/>
      </w:pPr>
      <w:r w:rsidR="615E95A6">
        <w:rPr/>
        <w:t>이 문서의 출처는 다음과 같습니다.</w:t>
      </w:r>
    </w:p>
    <w:p w:rsidR="615E95A6" w:rsidP="615E95A6" w:rsidRDefault="615E95A6" w14:paraId="56116324" w14:textId="46E104B5">
      <w:pPr>
        <w:pStyle w:val="Normal"/>
      </w:pPr>
      <w:r w:rsidR="615E95A6">
        <w:rPr/>
        <w:t>- 김영희, 이철수. 2020. "감자와 고구마의 카탈레이스 활성 비교". 한국생물학회지 45(3): 123-132.</w:t>
      </w:r>
    </w:p>
    <w:p w:rsidR="615E95A6" w:rsidP="615E95A6" w:rsidRDefault="615E95A6" w14:paraId="476A3376" w14:textId="26E0235B">
      <w:pPr>
        <w:pStyle w:val="Normal"/>
      </w:pPr>
      <w:r w:rsidR="615E95A6">
        <w:rPr/>
        <w:t>- 박지민, 최준호. 2018. "식물의 카탈레이스 효소의 구조와 기능". 생화학연구 16(4): 67-76.</w:t>
      </w:r>
    </w:p>
    <w:p w:rsidR="615E95A6" w:rsidP="615E95A6" w:rsidRDefault="615E95A6" w14:paraId="12ED2BCD" w14:textId="15FDA004">
      <w:pPr>
        <w:pStyle w:val="Normal"/>
      </w:pPr>
      <w:r w:rsidR="536701C3">
        <w:rPr/>
        <w:t>- 황우석, 장민수. 2019. "카탈레이스 활성을 증가시키는 천연물질에 관한 연구". 한국식물학회지 37(2): 89-98.</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Malgun Gothic">
    <w:altName w:val="맑은 고딕"/>
    <w:panose1 w:val="020B0503020000020004"/>
    <w:charset w:val="81"/>
    <w:family w:val="swiss"/>
    <w:pitch w:val="variable"/>
    <w:sig w:usb0="900002AF" w:usb1="29D77CFB" w:usb2="00000012" w:usb3="00000000" w:csb0="0008008D" w:csb1="00000000"/>
  </w:font>
  <w:font w:name="Times New Roman">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nsid w:val="62b57bae"/>
    <w:multiLevelType xmlns:w="http://schemas.openxmlformats.org/wordprocessingml/2006/main" w:val="hybridMultilevel"/>
    <w:lvl xmlns:w="http://schemas.openxmlformats.org/wordprocessingml/2006/main" w:ilvl="0">
      <w:start w:val="1"/>
      <w:numFmt w:val="decimal"/>
      <w:lvlText w:val="%1."/>
      <w:lvlJc w:val="left"/>
      <w:pPr>
        <w:ind w:left="800" w:hanging="400"/>
      </w:pPr>
    </w:lvl>
    <w:lvl xmlns:w="http://schemas.openxmlformats.org/wordprocessingml/2006/main" w:ilvl="1">
      <w:start w:val="1"/>
      <w:numFmt w:val="lowerLetter"/>
      <w:lvlText w:val="%2."/>
      <w:lvlJc w:val="left"/>
      <w:pPr>
        <w:ind w:left="1200" w:hanging="400"/>
      </w:pPr>
    </w:lvl>
    <w:lvl xmlns:w="http://schemas.openxmlformats.org/wordprocessingml/2006/main" w:ilvl="2">
      <w:start w:val="1"/>
      <w:numFmt w:val="lowerRoman"/>
      <w:lvlText w:val="%3."/>
      <w:lvlJc w:val="right"/>
      <w:pPr>
        <w:ind w:left="1600" w:hanging="400"/>
      </w:pPr>
    </w:lvl>
    <w:lvl xmlns:w="http://schemas.openxmlformats.org/wordprocessingml/2006/main" w:ilvl="3">
      <w:start w:val="1"/>
      <w:numFmt w:val="decimal"/>
      <w:lvlText w:val="%4."/>
      <w:lvlJc w:val="left"/>
      <w:pPr>
        <w:ind w:left="2000" w:hanging="400"/>
      </w:pPr>
    </w:lvl>
    <w:lvl xmlns:w="http://schemas.openxmlformats.org/wordprocessingml/2006/main" w:ilvl="4">
      <w:start w:val="1"/>
      <w:numFmt w:val="lowerLetter"/>
      <w:lvlText w:val="%5."/>
      <w:lvlJc w:val="left"/>
      <w:pPr>
        <w:ind w:left="2400" w:hanging="400"/>
      </w:pPr>
    </w:lvl>
    <w:lvl xmlns:w="http://schemas.openxmlformats.org/wordprocessingml/2006/main" w:ilvl="5">
      <w:start w:val="1"/>
      <w:numFmt w:val="lowerRoman"/>
      <w:lvlText w:val="%6."/>
      <w:lvlJc w:val="right"/>
      <w:pPr>
        <w:ind w:left="2800" w:hanging="400"/>
      </w:pPr>
    </w:lvl>
    <w:lvl xmlns:w="http://schemas.openxmlformats.org/wordprocessingml/2006/main" w:ilvl="6">
      <w:start w:val="1"/>
      <w:numFmt w:val="decimal"/>
      <w:lvlText w:val="%7."/>
      <w:lvlJc w:val="left"/>
      <w:pPr>
        <w:ind w:left="3200" w:hanging="400"/>
      </w:pPr>
    </w:lvl>
    <w:lvl xmlns:w="http://schemas.openxmlformats.org/wordprocessingml/2006/main" w:ilvl="7">
      <w:start w:val="1"/>
      <w:numFmt w:val="lowerLetter"/>
      <w:lvlText w:val="%8."/>
      <w:lvlJc w:val="left"/>
      <w:pPr>
        <w:ind w:left="3600" w:hanging="400"/>
      </w:pPr>
    </w:lvl>
    <w:lvl xmlns:w="http://schemas.openxmlformats.org/wordprocessingml/2006/main" w:ilvl="8">
      <w:start w:val="1"/>
      <w:numFmt w:val="lowerRoman"/>
      <w:lvlText w:val="%9."/>
      <w:lvlJc w:val="right"/>
      <w:pPr>
        <w:ind w:left="4000" w:hanging="400"/>
      </w:pPr>
    </w:lvl>
  </w:abstractNum>
  <w:abstractNum xmlns:w="http://schemas.openxmlformats.org/wordprocessingml/2006/main" w:abstractNumId="1">
    <w:nsid w:val="246dfe3a"/>
    <w:multiLevelType xmlns:w="http://schemas.openxmlformats.org/wordprocessingml/2006/main" w:val="hybridMultilevel"/>
    <w:lvl xmlns:w="http://schemas.openxmlformats.org/wordprocessingml/2006/main" w:ilvl="0">
      <w:start w:val="1"/>
      <w:numFmt w:val="bullet"/>
      <w:lvlText w:val=""/>
      <w:lvlJc w:val="left"/>
      <w:pPr>
        <w:ind w:left="800" w:hanging="400"/>
      </w:pPr>
      <w:rPr>
        <w:rFonts w:hint="default" w:ascii="Symbol" w:hAnsi="Symbol"/>
      </w:rPr>
    </w:lvl>
    <w:lvl xmlns:w="http://schemas.openxmlformats.org/wordprocessingml/2006/main" w:ilvl="1">
      <w:start w:val="1"/>
      <w:numFmt w:val="bullet"/>
      <w:lvlText w:val="o"/>
      <w:lvlJc w:val="left"/>
      <w:pPr>
        <w:ind w:left="1200" w:hanging="400"/>
      </w:pPr>
      <w:rPr>
        <w:rFonts w:hint="default" w:ascii="Courier New" w:hAnsi="Courier New"/>
      </w:rPr>
    </w:lvl>
    <w:lvl xmlns:w="http://schemas.openxmlformats.org/wordprocessingml/2006/main" w:ilvl="2">
      <w:start w:val="1"/>
      <w:numFmt w:val="bullet"/>
      <w:lvlText w:val=""/>
      <w:lvlJc w:val="left"/>
      <w:pPr>
        <w:ind w:left="1600" w:hanging="400"/>
      </w:pPr>
      <w:rPr>
        <w:rFonts w:hint="default" w:ascii="Wingdings" w:hAnsi="Wingdings"/>
      </w:rPr>
    </w:lvl>
    <w:lvl xmlns:w="http://schemas.openxmlformats.org/wordprocessingml/2006/main" w:ilvl="3">
      <w:start w:val="1"/>
      <w:numFmt w:val="bullet"/>
      <w:lvlText w:val=""/>
      <w:lvlJc w:val="left"/>
      <w:pPr>
        <w:ind w:left="2000" w:hanging="400"/>
      </w:pPr>
      <w:rPr>
        <w:rFonts w:hint="default" w:ascii="Symbol" w:hAnsi="Symbol"/>
      </w:rPr>
    </w:lvl>
    <w:lvl xmlns:w="http://schemas.openxmlformats.org/wordprocessingml/2006/main" w:ilvl="4">
      <w:start w:val="1"/>
      <w:numFmt w:val="bullet"/>
      <w:lvlText w:val="o"/>
      <w:lvlJc w:val="left"/>
      <w:pPr>
        <w:ind w:left="2400" w:hanging="400"/>
      </w:pPr>
      <w:rPr>
        <w:rFonts w:hint="default" w:ascii="Courier New" w:hAnsi="Courier New"/>
      </w:rPr>
    </w:lvl>
    <w:lvl xmlns:w="http://schemas.openxmlformats.org/wordprocessingml/2006/main" w:ilvl="5">
      <w:start w:val="1"/>
      <w:numFmt w:val="bullet"/>
      <w:lvlText w:val=""/>
      <w:lvlJc w:val="left"/>
      <w:pPr>
        <w:ind w:left="2800" w:hanging="400"/>
      </w:pPr>
      <w:rPr>
        <w:rFonts w:hint="default" w:ascii="Wingdings" w:hAnsi="Wingdings"/>
      </w:rPr>
    </w:lvl>
    <w:lvl xmlns:w="http://schemas.openxmlformats.org/wordprocessingml/2006/main" w:ilvl="6">
      <w:start w:val="1"/>
      <w:numFmt w:val="bullet"/>
      <w:lvlText w:val=""/>
      <w:lvlJc w:val="left"/>
      <w:pPr>
        <w:ind w:left="3200" w:hanging="400"/>
      </w:pPr>
      <w:rPr>
        <w:rFonts w:hint="default" w:ascii="Symbol" w:hAnsi="Symbol"/>
      </w:rPr>
    </w:lvl>
    <w:lvl xmlns:w="http://schemas.openxmlformats.org/wordprocessingml/2006/main" w:ilvl="7">
      <w:start w:val="1"/>
      <w:numFmt w:val="bullet"/>
      <w:lvlText w:val="o"/>
      <w:lvlJc w:val="left"/>
      <w:pPr>
        <w:ind w:left="3600" w:hanging="400"/>
      </w:pPr>
      <w:rPr>
        <w:rFonts w:hint="default" w:ascii="Courier New" w:hAnsi="Courier New"/>
      </w:rPr>
    </w:lvl>
    <w:lvl xmlns:w="http://schemas.openxmlformats.org/wordprocessingml/2006/main" w:ilvl="8">
      <w:start w:val="1"/>
      <w:numFmt w:val="bullet"/>
      <w:lvlText w:val=""/>
      <w:lvlJc w:val="left"/>
      <w:pPr>
        <w:ind w:left="4000" w:hanging="400"/>
      </w:pPr>
      <w:rPr>
        <w:rFonts w:hint="default" w:ascii="Wingdings" w:hAnsi="Wingdings"/>
      </w:r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bordersDoNotSurroundHeader/>
  <w:bordersDoNotSurroundFooter/>
  <w:trackRevisions w:val="false"/>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599F1"/>
    <w:rsid w:val="025599F1"/>
    <w:rsid w:val="536701C3"/>
    <w:rsid w:val="615E95A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599F1"/>
  <w15:chartTrackingRefBased/>
  <w15:docId w15:val="{D3DF2B20-BA44-40F8-A236-BC4CA4D4393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kern w:val="2"/>
        <w:sz w:val="22"/>
        <w:szCs w:val="22"/>
        <w:lang w:val="en-US" w:eastAsia="ko-KR" w:bidi="ar-SA"/>
      </w:rPr>
    </w:rPrDefault>
    <w:pPrDefault>
      <w:pPr>
        <w:spacing w:after="160" w:line="24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val="0"/>
      <w:wordWrap w:val="0"/>
      <w:autoSpaceDE w:val="0"/>
      <w:autoSpaceDN w:val="0"/>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sz w:val="32"/>
      <w:szCs w:val="32"/>
    </w:rPr>
  </w:style>
  <w:style w:type="paragraph" w:styleId="Heading1">
    <w:name w:val="heading 1"/>
    <w:basedOn w:val="Normal"/>
    <w:next w:val="Normal"/>
    <w:link w:val="Heading1Char"/>
    <w:uiPriority w:val="9"/>
    <w:qFormat/>
    <w:pPr>
      <w:keepNext/>
      <w:spacing w:before="280" w:after="80"/>
      <w:outlineLvl w:val="0"/>
    </w:pPr>
    <w:rPr>
      <w:rFonts w:asciiTheme="majorHAnsi" w:hAnsiTheme="majorHAnsi" w:eastAsiaTheme="majorEastAsia" w:cstheme="majorBidi"/>
      <w:sz w:val="32"/>
      <w:szCs w:val="32"/>
    </w:rPr>
  </w:style>
  <w:style w:type="character" w:styleId="Heading2Char" w:customStyle="1">
    <w:name w:val="Heading 2 Char"/>
    <w:basedOn w:val="DefaultParagraphFont"/>
    <w:link w:val="Heading2"/>
    <w:uiPriority w:val="9"/>
    <w:rPr>
      <w:rFonts w:asciiTheme="majorHAnsi" w:hAnsiTheme="majorHAnsi" w:eastAsiaTheme="majorEastAsia" w:cstheme="majorBidi"/>
      <w:sz w:val="28"/>
      <w:szCs w:val="28"/>
    </w:rPr>
  </w:style>
  <w:style w:type="paragraph" w:styleId="Heading2">
    <w:name w:val="heading 2"/>
    <w:basedOn w:val="Normal"/>
    <w:next w:val="Normal"/>
    <w:link w:val="Heading2Char"/>
    <w:uiPriority w:val="9"/>
    <w:unhideWhenUsed/>
    <w:qFormat/>
    <w:pPr>
      <w:keepNext/>
      <w:spacing w:before="160" w:after="80"/>
      <w:outlineLvl w:val="1"/>
    </w:pPr>
    <w:rPr>
      <w:rFonts w:asciiTheme="majorHAnsi" w:hAnsiTheme="majorHAnsi" w:eastAsiaTheme="majorEastAsia" w:cstheme="majorBidi"/>
      <w:sz w:val="28"/>
      <w:szCs w:val="28"/>
    </w:rPr>
  </w:style>
  <w:style w:type="character" w:styleId="Heading3Char" w:customStyle="1">
    <w:name w:val="Heading 3 Char"/>
    <w:basedOn w:val="DefaultParagraphFont"/>
    <w:link w:val="Heading3"/>
    <w:uiPriority w:val="9"/>
    <w:rPr>
      <w:rFonts w:asciiTheme="majorHAnsi" w:hAnsiTheme="majorHAnsi" w:eastAsiaTheme="majorEastAsia" w:cstheme="majorBidi"/>
      <w:sz w:val="24"/>
      <w:szCs w:val="24"/>
    </w:rPr>
  </w:style>
  <w:style w:type="paragraph" w:styleId="Heading3">
    <w:name w:val="heading 3"/>
    <w:basedOn w:val="Normal"/>
    <w:next w:val="Normal"/>
    <w:link w:val="Heading3Char"/>
    <w:uiPriority w:val="9"/>
    <w:unhideWhenUsed/>
    <w:qFormat/>
    <w:pPr>
      <w:keepNext/>
      <w:spacing w:before="160" w:after="80"/>
      <w:outlineLvl w:val="2"/>
    </w:pPr>
    <w:rPr>
      <w:rFonts w:asciiTheme="majorHAnsi" w:hAnsiTheme="majorHAnsi" w:eastAsiaTheme="majorEastAsia" w:cstheme="majorBidi"/>
      <w:sz w:val="24"/>
      <w:szCs w:val="24"/>
    </w:rPr>
  </w:style>
  <w:style w:type="character" w:styleId="Heading4Char" w:customStyle="1">
    <w:name w:val="Heading 4 Char"/>
    <w:basedOn w:val="DefaultParagraphFont"/>
    <w:link w:val="Heading4"/>
    <w:uiPriority w:val="9"/>
    <w:rPr>
      <w:rFonts w:asciiTheme="majorHAnsi" w:hAnsiTheme="majorHAnsi" w:eastAsiaTheme="majorEastAsia" w:cstheme="majorBidi"/>
    </w:rPr>
  </w:style>
  <w:style w:type="paragraph" w:styleId="Heading4">
    <w:name w:val="heading 4"/>
    <w:basedOn w:val="Normal"/>
    <w:next w:val="Normal"/>
    <w:link w:val="Heading4Char"/>
    <w:uiPriority w:val="9"/>
    <w:unhideWhenUsed/>
    <w:qFormat/>
    <w:pPr>
      <w:keepNext/>
      <w:spacing w:before="80" w:after="40"/>
      <w:outlineLvl w:val="3"/>
    </w:pPr>
    <w:rPr>
      <w:rFonts w:asciiTheme="majorHAnsi" w:hAnsiTheme="majorHAnsi" w:eastAsiaTheme="majorEastAsia" w:cstheme="majorBidi"/>
    </w:rPr>
  </w:style>
  <w:style w:type="character" w:styleId="Heading5Char" w:customStyle="1">
    <w:name w:val="Heading 5 Char"/>
    <w:basedOn w:val="DefaultParagraphFont"/>
    <w:link w:val="Heading5"/>
    <w:uiPriority w:val="9"/>
    <w:rPr>
      <w:rFonts w:asciiTheme="majorHAnsi" w:hAnsiTheme="majorHAnsi" w:eastAsiaTheme="majorEastAsia" w:cstheme="majorBidi"/>
    </w:rPr>
  </w:style>
  <w:style w:type="paragraph" w:styleId="Heading5">
    <w:name w:val="heading 5"/>
    <w:basedOn w:val="Normal"/>
    <w:next w:val="Normal"/>
    <w:link w:val="Heading5Char"/>
    <w:uiPriority w:val="9"/>
    <w:unhideWhenUsed/>
    <w:qFormat/>
    <w:pPr>
      <w:keepNext/>
      <w:ind w:left="220" w:leftChars="100"/>
      <w:spacing w:before="80" w:after="40"/>
      <w:outlineLvl w:val="4"/>
    </w:pPr>
    <w:rPr>
      <w:rFonts w:asciiTheme="majorHAnsi" w:hAnsiTheme="majorHAnsi" w:eastAsiaTheme="majorEastAsia" w:cstheme="majorBidi"/>
    </w:rPr>
  </w:style>
  <w:style w:type="character" w:styleId="Heading6Char" w:customStyle="1">
    <w:name w:val="Heading 6 Char"/>
    <w:basedOn w:val="DefaultParagraphFont"/>
    <w:link w:val="Heading6"/>
    <w:uiPriority w:val="9"/>
    <w:rPr>
      <w:rFonts w:asciiTheme="majorHAnsi" w:hAnsiTheme="majorHAnsi" w:eastAsiaTheme="majorEastAsia" w:cstheme="majorBidi"/>
    </w:rPr>
  </w:style>
  <w:style w:type="paragraph" w:styleId="Heading6">
    <w:name w:val="heading 6"/>
    <w:basedOn w:val="Normal"/>
    <w:next w:val="Normal"/>
    <w:link w:val="Heading6Char"/>
    <w:uiPriority w:val="9"/>
    <w:unhideWhenUsed/>
    <w:qFormat/>
    <w:pPr>
      <w:keepNext/>
      <w:ind w:left="440" w:leftChars="200"/>
      <w:spacing w:before="80" w:after="40"/>
      <w:outlineLvl w:val="5"/>
    </w:pPr>
    <w:rPr>
      <w:rFonts w:asciiTheme="majorHAnsi" w:hAnsiTheme="majorHAnsi" w:eastAsiaTheme="majorEastAsia" w:cstheme="majorBidi"/>
    </w:rPr>
  </w:style>
  <w:style w:type="character" w:styleId="Heading7Char" w:customStyle="1">
    <w:name w:val="Heading 7 Char"/>
    <w:basedOn w:val="DefaultParagraphFont"/>
    <w:link w:val="Heading7"/>
    <w:uiPriority w:val="9"/>
    <w:rPr>
      <w:rFonts w:asciiTheme="majorHAnsi" w:hAnsiTheme="majorHAnsi" w:eastAsiaTheme="majorEastAsia" w:cstheme="majorBidi"/>
    </w:rPr>
  </w:style>
  <w:style w:type="paragraph" w:styleId="Heading7">
    <w:name w:val="heading 7"/>
    <w:basedOn w:val="Normal"/>
    <w:next w:val="Normal"/>
    <w:link w:val="Heading7Char"/>
    <w:uiPriority w:val="9"/>
    <w:unhideWhenUsed/>
    <w:qFormat/>
    <w:pPr>
      <w:keepNext/>
      <w:ind w:left="660" w:leftChars="300"/>
      <w:spacing w:before="80" w:after="40"/>
      <w:outlineLvl w:val="6"/>
    </w:pPr>
    <w:rPr>
      <w:rFonts w:asciiTheme="majorHAnsi" w:hAnsiTheme="majorHAnsi" w:eastAsiaTheme="majorEastAsia" w:cstheme="majorBidi"/>
    </w:rPr>
  </w:style>
  <w:style w:type="character" w:styleId="Heading8Char" w:customStyle="1">
    <w:name w:val="Heading 8 Char"/>
    <w:basedOn w:val="DefaultParagraphFont"/>
    <w:link w:val="Heading8"/>
    <w:uiPriority w:val="9"/>
    <w:rPr>
      <w:rFonts w:asciiTheme="majorHAnsi" w:hAnsiTheme="majorHAnsi" w:eastAsiaTheme="majorEastAsia" w:cstheme="majorBidi"/>
    </w:rPr>
  </w:style>
  <w:style w:type="paragraph" w:styleId="Heading8">
    <w:name w:val="heading 8"/>
    <w:basedOn w:val="Normal"/>
    <w:next w:val="Normal"/>
    <w:link w:val="Heading8Char"/>
    <w:uiPriority w:val="9"/>
    <w:unhideWhenUsed/>
    <w:qFormat/>
    <w:pPr>
      <w:keepNext/>
      <w:ind w:left="880" w:leftChars="400"/>
      <w:spacing w:before="80" w:after="40"/>
      <w:outlineLvl w:val="7"/>
    </w:pPr>
    <w:rPr>
      <w:rFonts w:asciiTheme="majorHAnsi" w:hAnsiTheme="majorHAnsi" w:eastAsiaTheme="majorEastAsia" w:cstheme="majorBidi"/>
    </w:rPr>
  </w:style>
  <w:style w:type="character" w:styleId="Heading9Char" w:customStyle="1">
    <w:name w:val="Heading 9 Char"/>
    <w:basedOn w:val="DefaultParagraphFont"/>
    <w:link w:val="Heading9"/>
    <w:uiPriority w:val="9"/>
    <w:rPr>
      <w:rFonts w:asciiTheme="majorHAnsi" w:hAnsiTheme="majorHAnsi" w:eastAsiaTheme="majorEastAsia" w:cstheme="majorBidi"/>
    </w:rPr>
  </w:style>
  <w:style w:type="paragraph" w:styleId="Heading9">
    <w:name w:val="heading 9"/>
    <w:basedOn w:val="Normal"/>
    <w:next w:val="Normal"/>
    <w:link w:val="Heading9Char"/>
    <w:uiPriority w:val="9"/>
    <w:unhideWhenUsed/>
    <w:qFormat/>
    <w:pPr>
      <w:keepNext/>
      <w:ind w:left="1100" w:leftChars="500"/>
      <w:spacing w:before="80" w:after="40"/>
      <w:outlineLvl w:val="8"/>
    </w:pPr>
    <w:rPr>
      <w:rFonts w:asciiTheme="majorHAnsi" w:hAnsiTheme="majorHAnsi" w:eastAsiaTheme="majorEastAsia" w:cstheme="majorBidi"/>
    </w:rPr>
  </w:style>
  <w:style w:type="character" w:styleId="TitleChar" w:customStyle="1">
    <w:name w:val="Title Char"/>
    <w:basedOn w:val="DefaultParagraphFont"/>
    <w:link w:val="Title"/>
    <w:uiPriority w:val="10"/>
    <w:rPr>
      <w:rFonts w:asciiTheme="majorHAnsi" w:hAnsiTheme="majorHAnsi" w:eastAsiaTheme="majorEastAsia" w:cstheme="majorBidi"/>
      <w:sz w:val="56"/>
      <w:szCs w:val="56"/>
    </w:rPr>
  </w:style>
  <w:style w:type="paragraph" w:styleId="Title">
    <w:name w:val="Title"/>
    <w:basedOn w:val="Normal"/>
    <w:next w:val="Normal"/>
    <w:link w:val="TitleChar"/>
    <w:uiPriority w:val="10"/>
    <w:qFormat/>
    <w:pPr>
      <w:spacing w:before="0" w:after="80"/>
      <w:jc w:val="center"/>
      <w:outlineLvl w:val="0"/>
    </w:pPr>
    <w:rPr>
      <w:rFonts w:asciiTheme="majorHAnsi" w:hAnsiTheme="majorHAnsi" w:eastAsiaTheme="majorEastAsia" w:cstheme="majorBidi"/>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jc w:val="center"/>
      <w:outlineLvl w:val="1"/>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63c1c619e4e040a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B05030200000200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B05030200000200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2024-06-15T17:50:42.9353519Z</dcterms:created>
  <dcterms:modified xsi:type="dcterms:W3CDTF">2024-06-20T11:27:29.5035802Z</dcterms:modified>
  <dc:creator>Kim Tae young</dc:creator>
  <lastModifiedBy>Kim Tae young</lastModifiedBy>
</coreProperties>
</file>